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2B" w:rsidRDefault="00E27587" w:rsidP="00145A88">
      <w:pPr>
        <w:spacing w:after="0" w:line="264" w:lineRule="auto"/>
        <w:jc w:val="center"/>
        <w:rPr>
          <w:rFonts w:ascii="Times New Roman" w:hAnsi="Times New Roman" w:cs="Times New Roman"/>
          <w:b/>
          <w:sz w:val="28"/>
          <w:szCs w:val="28"/>
        </w:rPr>
      </w:pPr>
      <w:r w:rsidRPr="00B1452B">
        <w:rPr>
          <w:rFonts w:ascii="Times New Roman" w:hAnsi="Times New Roman" w:cs="Times New Roman"/>
          <w:b/>
          <w:sz w:val="28"/>
          <w:szCs w:val="28"/>
        </w:rPr>
        <w:t xml:space="preserve">GIỚI THIỆU VỀ CÔNG ƯỚC CHỐNG TRA TẤN VÀ PHÁP LUẬT </w:t>
      </w:r>
    </w:p>
    <w:p w:rsidR="00BA75A3" w:rsidRDefault="00E27587" w:rsidP="00145A88">
      <w:pPr>
        <w:spacing w:after="0" w:line="264" w:lineRule="auto"/>
        <w:jc w:val="center"/>
        <w:rPr>
          <w:rFonts w:ascii="Times New Roman" w:hAnsi="Times New Roman" w:cs="Times New Roman"/>
          <w:b/>
          <w:sz w:val="28"/>
          <w:szCs w:val="28"/>
        </w:rPr>
      </w:pPr>
      <w:r w:rsidRPr="00B1452B">
        <w:rPr>
          <w:rFonts w:ascii="Times New Roman" w:hAnsi="Times New Roman" w:cs="Times New Roman"/>
          <w:b/>
          <w:sz w:val="28"/>
          <w:szCs w:val="28"/>
        </w:rPr>
        <w:t>VIỆT NAM VỀ PHÒNG, CHỐNG TRA TẤN</w:t>
      </w:r>
    </w:p>
    <w:p w:rsidR="00E1285C" w:rsidRDefault="00166F33" w:rsidP="00166F33">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p>
    <w:p w:rsidR="00E27587" w:rsidRPr="00910740" w:rsidRDefault="00E27587" w:rsidP="00635463">
      <w:pPr>
        <w:spacing w:before="120" w:after="0" w:line="264" w:lineRule="auto"/>
        <w:jc w:val="both"/>
        <w:rPr>
          <w:rFonts w:ascii="Times New Roman" w:hAnsi="Times New Roman" w:cs="Times New Roman"/>
          <w:sz w:val="28"/>
          <w:szCs w:val="28"/>
        </w:rPr>
      </w:pPr>
    </w:p>
    <w:p w:rsidR="00E27587" w:rsidRPr="00E50EF9" w:rsidRDefault="00E50EF9" w:rsidP="0089310B">
      <w:pPr>
        <w:spacing w:before="120" w:after="0" w:line="264"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I. GIỚI THIỆU SƠ LƯỢC VỀ CÔNG ƯỚC CHỐNG TRA TẤN</w:t>
      </w:r>
    </w:p>
    <w:p w:rsidR="00E27587" w:rsidRPr="00E50EF9" w:rsidRDefault="00E27587" w:rsidP="0089310B">
      <w:pPr>
        <w:spacing w:before="120" w:after="0" w:line="264"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 xml:space="preserve">1. </w:t>
      </w:r>
      <w:r w:rsidR="006B658C" w:rsidRPr="00E50EF9">
        <w:rPr>
          <w:rFonts w:ascii="Times New Roman" w:hAnsi="Times New Roman" w:cs="Times New Roman"/>
          <w:b/>
          <w:sz w:val="28"/>
          <w:szCs w:val="28"/>
        </w:rPr>
        <w:t xml:space="preserve">Lịch sử ra đời </w:t>
      </w:r>
      <w:r w:rsidR="00517C98">
        <w:rPr>
          <w:rFonts w:ascii="Times New Roman" w:hAnsi="Times New Roman" w:cs="Times New Roman"/>
          <w:b/>
          <w:sz w:val="28"/>
          <w:szCs w:val="28"/>
        </w:rPr>
        <w:t>và vị trí, vai trò của Công ước Chống tra tấn</w:t>
      </w:r>
    </w:p>
    <w:p w:rsidR="00517C98" w:rsidRPr="00EE2AB0" w:rsidRDefault="00517C98" w:rsidP="0089310B">
      <w:pPr>
        <w:spacing w:before="120" w:after="0" w:line="264"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1.1. Lịch sử ra đời</w:t>
      </w:r>
    </w:p>
    <w:p w:rsidR="00C45844" w:rsidRPr="00910740" w:rsidRDefault="008F45C3"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Ngày 9/12/1975, Đại hội đồng Liên hợp quốc thông qua </w:t>
      </w:r>
      <w:r w:rsidR="003C0CBB" w:rsidRPr="00910740">
        <w:rPr>
          <w:rFonts w:ascii="Times New Roman" w:hAnsi="Times New Roman" w:cs="Times New Roman"/>
          <w:sz w:val="28"/>
          <w:szCs w:val="28"/>
        </w:rPr>
        <w:t xml:space="preserve">Tuyên ngôn về bảo vệ tất cả mọi người khỏi tra tấn và các hình thức đối xử hoặc trừng phạt tàn bạo, vô nhân đạo hoặc hạ nhục được </w:t>
      </w:r>
      <w:r w:rsidR="006A0115" w:rsidRPr="00910740">
        <w:rPr>
          <w:rFonts w:ascii="Times New Roman" w:hAnsi="Times New Roman" w:cs="Times New Roman"/>
          <w:sz w:val="28"/>
          <w:szCs w:val="28"/>
        </w:rPr>
        <w:t>(Nghị quyế</w:t>
      </w:r>
      <w:r w:rsidR="00813431" w:rsidRPr="00910740">
        <w:rPr>
          <w:rFonts w:ascii="Times New Roman" w:hAnsi="Times New Roman" w:cs="Times New Roman"/>
          <w:sz w:val="28"/>
          <w:szCs w:val="28"/>
        </w:rPr>
        <w:t>t 3452(XXX)). Tuyên ngôn này được coi là điểm khởi đầu cho các nỗ lực về chống tra tấn của cộng đồng quốc tế</w:t>
      </w:r>
      <w:r w:rsidR="009E4BA8" w:rsidRPr="00910740">
        <w:rPr>
          <w:rFonts w:ascii="Times New Roman" w:hAnsi="Times New Roman" w:cs="Times New Roman"/>
          <w:sz w:val="28"/>
          <w:szCs w:val="28"/>
        </w:rPr>
        <w:t>. Cùng với Tuyên ngôn ngày, Đại hội đồng Liên hợp quốc cũng thông qua Nghị quyết 3453(XXX) đề nghị Hội đồng Nhân quyền thực hiện các nghiên cứu cũng như các bước cần thiết để đảm bảo thực hiện Tuyên ngôn về chống tra tấn được hiệu quả. Hai năm sau (năm 1977)</w:t>
      </w:r>
      <w:r w:rsidR="00B2463E" w:rsidRPr="00910740">
        <w:rPr>
          <w:rFonts w:ascii="Times New Roman" w:hAnsi="Times New Roman" w:cs="Times New Roman"/>
          <w:sz w:val="28"/>
          <w:szCs w:val="28"/>
        </w:rPr>
        <w:t xml:space="preserve">, Đại hội đồng Liên hợp quốc chính thức yêu cầu Hội đồng Nhân quyền xây dựng một bản dự thảo Công ước về chống tra tấn dựa trên các nguyên tắc đã được </w:t>
      </w:r>
      <w:r w:rsidR="00B4678A" w:rsidRPr="00910740">
        <w:rPr>
          <w:rFonts w:ascii="Times New Roman" w:hAnsi="Times New Roman" w:cs="Times New Roman"/>
          <w:sz w:val="28"/>
          <w:szCs w:val="28"/>
        </w:rPr>
        <w:t>ghi nhận tại Tuyên ngôn về chống tra tấn.</w:t>
      </w:r>
    </w:p>
    <w:p w:rsidR="00B4678A" w:rsidRPr="00910740" w:rsidRDefault="00B4678A"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Ủy ban Nhân quyền đã bắt đầu công việc xây dựng dự thảo Công ước chống tra tấn từ tháng 2-3/1978. Một nhóm chuyên gia đã được thành lập nhằm phục vụ cho hoạt động </w:t>
      </w:r>
      <w:r w:rsidR="00A61F62" w:rsidRPr="00910740">
        <w:rPr>
          <w:rFonts w:ascii="Times New Roman" w:hAnsi="Times New Roman" w:cs="Times New Roman"/>
          <w:sz w:val="28"/>
          <w:szCs w:val="28"/>
        </w:rPr>
        <w:t xml:space="preserve">thảo luận, </w:t>
      </w:r>
      <w:r w:rsidRPr="00910740">
        <w:rPr>
          <w:rFonts w:ascii="Times New Roman" w:hAnsi="Times New Roman" w:cs="Times New Roman"/>
          <w:sz w:val="28"/>
          <w:szCs w:val="28"/>
        </w:rPr>
        <w:t xml:space="preserve">xây dựng dự thảo Công ước và dự thảo đầu tiên đã được đề xuất </w:t>
      </w:r>
      <w:r w:rsidR="00187CBF">
        <w:rPr>
          <w:rFonts w:ascii="Times New Roman" w:hAnsi="Times New Roman" w:cs="Times New Roman"/>
          <w:sz w:val="28"/>
          <w:szCs w:val="28"/>
        </w:rPr>
        <w:t>bởi</w:t>
      </w:r>
      <w:r w:rsidRPr="00910740">
        <w:rPr>
          <w:rFonts w:ascii="Times New Roman" w:hAnsi="Times New Roman" w:cs="Times New Roman"/>
          <w:sz w:val="28"/>
          <w:szCs w:val="28"/>
        </w:rPr>
        <w:t xml:space="preserve"> Thụy Điển. </w:t>
      </w:r>
      <w:r w:rsidR="00A61F62" w:rsidRPr="00910740">
        <w:rPr>
          <w:rFonts w:ascii="Times New Roman" w:hAnsi="Times New Roman" w:cs="Times New Roman"/>
          <w:sz w:val="28"/>
          <w:szCs w:val="28"/>
        </w:rPr>
        <w:t>Trong những năm tiếp theo, một nhóm chuyên gia khác được thành lập đ</w:t>
      </w:r>
      <w:r w:rsidR="00660345" w:rsidRPr="00910740">
        <w:rPr>
          <w:rFonts w:ascii="Times New Roman" w:hAnsi="Times New Roman" w:cs="Times New Roman"/>
          <w:sz w:val="28"/>
          <w:szCs w:val="28"/>
        </w:rPr>
        <w:t xml:space="preserve">ể hoàn thiện nội dung dự thảo Công ước. </w:t>
      </w:r>
      <w:r w:rsidR="00321799" w:rsidRPr="00910740">
        <w:rPr>
          <w:rFonts w:ascii="Times New Roman" w:hAnsi="Times New Roman" w:cs="Times New Roman"/>
          <w:sz w:val="28"/>
          <w:szCs w:val="28"/>
        </w:rPr>
        <w:t xml:space="preserve">Đến năm 1984, dự thảo Công ước đã hoàn thiện và được </w:t>
      </w:r>
      <w:r w:rsidR="0003289D" w:rsidRPr="00910740">
        <w:rPr>
          <w:rFonts w:ascii="Times New Roman" w:hAnsi="Times New Roman" w:cs="Times New Roman"/>
          <w:sz w:val="28"/>
          <w:szCs w:val="28"/>
        </w:rPr>
        <w:t>chuyển để thảo luận</w:t>
      </w:r>
      <w:r w:rsidR="00187CBF">
        <w:rPr>
          <w:rFonts w:ascii="Times New Roman" w:hAnsi="Times New Roman" w:cs="Times New Roman"/>
          <w:sz w:val="28"/>
          <w:szCs w:val="28"/>
          <w:lang w:val="vi-VN"/>
        </w:rPr>
        <w:t>,</w:t>
      </w:r>
      <w:r w:rsidR="0003289D" w:rsidRPr="00910740">
        <w:rPr>
          <w:rFonts w:ascii="Times New Roman" w:hAnsi="Times New Roman" w:cs="Times New Roman"/>
          <w:sz w:val="28"/>
          <w:szCs w:val="28"/>
        </w:rPr>
        <w:t xml:space="preserve"> thông qua tại Đại hội đồng Liên hợp quốc.</w:t>
      </w:r>
    </w:p>
    <w:p w:rsidR="00660345" w:rsidRDefault="00660345"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Công ước Chống tra tấn có tên đầy đủ là Công ước chống tra tấn và các hình thức đối xử hoặc trừng phạt tàn bạo, vô nhân đạo hoặc hạ nhục con người (viết tắt là Công ước CAT)</w:t>
      </w:r>
      <w:r w:rsidR="00187CBF">
        <w:rPr>
          <w:rFonts w:ascii="Times New Roman" w:hAnsi="Times New Roman" w:cs="Times New Roman"/>
          <w:sz w:val="28"/>
          <w:szCs w:val="28"/>
          <w:lang w:val="vi-VN"/>
        </w:rPr>
        <w:t xml:space="preserve"> và </w:t>
      </w:r>
      <w:r w:rsidRPr="00910740">
        <w:rPr>
          <w:rFonts w:ascii="Times New Roman" w:hAnsi="Times New Roman" w:cs="Times New Roman"/>
          <w:sz w:val="28"/>
          <w:szCs w:val="28"/>
        </w:rPr>
        <w:t>được Đại hội đồng Liên hợp quốc thông qua ngày 10/12/1984 bằng Nghị quyết 39/46. Công ước có hiệu lực từ ngày 26/6/1987 sau khi được 20 quốc gia phê chuẩn</w:t>
      </w:r>
      <w:r w:rsidR="00187CBF">
        <w:rPr>
          <w:rFonts w:ascii="Times New Roman" w:hAnsi="Times New Roman" w:cs="Times New Roman"/>
          <w:sz w:val="28"/>
          <w:szCs w:val="28"/>
          <w:lang w:val="vi-VN"/>
        </w:rPr>
        <w:t xml:space="preserve"> gia nhập</w:t>
      </w:r>
      <w:r w:rsidRPr="00910740">
        <w:rPr>
          <w:rFonts w:ascii="Times New Roman" w:hAnsi="Times New Roman" w:cs="Times New Roman"/>
          <w:sz w:val="28"/>
          <w:szCs w:val="28"/>
        </w:rPr>
        <w:t>.</w:t>
      </w:r>
    </w:p>
    <w:p w:rsidR="00517C98" w:rsidRPr="00EE2AB0" w:rsidRDefault="00517C98" w:rsidP="0089310B">
      <w:pPr>
        <w:spacing w:before="120" w:after="0" w:line="264"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1.2. Vị trí, vai trò của Công ước Chống tra tấn</w:t>
      </w:r>
    </w:p>
    <w:p w:rsidR="00517C98" w:rsidRDefault="00517C98" w:rsidP="0089310B">
      <w:pPr>
        <w:spacing w:before="120"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Công ước Chống tra tấn là một trong 07 Công ước cốt lõi về nhân quyền của Liên hợp quốc. Đ</w:t>
      </w:r>
      <w:r w:rsidR="00E564E3">
        <w:rPr>
          <w:rFonts w:ascii="Times New Roman" w:hAnsi="Times New Roman" w:cs="Times New Roman"/>
          <w:sz w:val="28"/>
          <w:szCs w:val="28"/>
        </w:rPr>
        <w:t>ến hết tháng 5/2019</w:t>
      </w:r>
      <w:r>
        <w:rPr>
          <w:rFonts w:ascii="Times New Roman" w:hAnsi="Times New Roman" w:cs="Times New Roman"/>
          <w:sz w:val="28"/>
          <w:szCs w:val="28"/>
        </w:rPr>
        <w:t xml:space="preserve">, Công ước đã có </w:t>
      </w:r>
      <w:r w:rsidR="00A375C0">
        <w:rPr>
          <w:rFonts w:ascii="Times New Roman" w:hAnsi="Times New Roman" w:cs="Times New Roman"/>
          <w:sz w:val="28"/>
          <w:szCs w:val="28"/>
        </w:rPr>
        <w:t>166 quố</w:t>
      </w:r>
      <w:r w:rsidR="00E564E3">
        <w:rPr>
          <w:rFonts w:ascii="Times New Roman" w:hAnsi="Times New Roman" w:cs="Times New Roman"/>
          <w:sz w:val="28"/>
          <w:szCs w:val="28"/>
        </w:rPr>
        <w:t>c gia thành v</w:t>
      </w:r>
      <w:r w:rsidR="00DD379E">
        <w:rPr>
          <w:rFonts w:ascii="Times New Roman" w:hAnsi="Times New Roman" w:cs="Times New Roman"/>
          <w:sz w:val="28"/>
          <w:szCs w:val="28"/>
        </w:rPr>
        <w:t>iên (quốc gia gia nhập gần đây nhất là Samoa – gia nhập vào tháng 3/2019), 06 quốc gia đã ký nhưng chưa thực hiện phê chuẩn Công ước và 25 quốc gia chưa tham gia bất kỳ hoạt động nào liên quan đến Công ước.</w:t>
      </w:r>
    </w:p>
    <w:p w:rsidR="00E564E3" w:rsidRDefault="00DD379E" w:rsidP="0089310B">
      <w:pPr>
        <w:spacing w:before="120"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khu vực ASEAN, hiện có 06/10 quốc gia là thành viên Công ước Chống tra tấn; </w:t>
      </w:r>
      <w:r w:rsidR="00461A3C">
        <w:rPr>
          <w:rFonts w:ascii="Times New Roman" w:hAnsi="Times New Roman" w:cs="Times New Roman"/>
          <w:sz w:val="28"/>
          <w:szCs w:val="28"/>
        </w:rPr>
        <w:t>01 quốc gia thực hiện ký nhưng chưa phê chuẩn (Campuchia) và 03 quốc gia chưa tham gia (Singapore, Malaysia và Indonesia).</w:t>
      </w:r>
    </w:p>
    <w:p w:rsidR="002924FD" w:rsidRDefault="002924FD" w:rsidP="0089310B">
      <w:pPr>
        <w:spacing w:before="120" w:after="0" w:line="264" w:lineRule="auto"/>
        <w:ind w:firstLine="720"/>
        <w:jc w:val="both"/>
        <w:rPr>
          <w:rFonts w:ascii="Times New Roman" w:hAnsi="Times New Roman" w:cs="Times New Roman"/>
          <w:sz w:val="28"/>
          <w:szCs w:val="28"/>
        </w:rPr>
      </w:pPr>
    </w:p>
    <w:tbl>
      <w:tblPr>
        <w:tblW w:w="9500" w:type="dxa"/>
        <w:tblCellMar>
          <w:left w:w="0" w:type="dxa"/>
          <w:right w:w="0" w:type="dxa"/>
        </w:tblCellMar>
        <w:tblLook w:val="0420" w:firstRow="1" w:lastRow="0" w:firstColumn="0" w:lastColumn="0" w:noHBand="0" w:noVBand="1"/>
      </w:tblPr>
      <w:tblGrid>
        <w:gridCol w:w="900"/>
        <w:gridCol w:w="4347"/>
        <w:gridCol w:w="1418"/>
        <w:gridCol w:w="1417"/>
        <w:gridCol w:w="1418"/>
      </w:tblGrid>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89310B">
            <w:pPr>
              <w:spacing w:after="0" w:line="240" w:lineRule="auto"/>
              <w:ind w:firstLine="720"/>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w:t>
            </w:r>
            <w:r w:rsidR="00E45632">
              <w:rPr>
                <w:rFonts w:ascii="Times New Roman" w:eastAsia="Arial" w:hAnsi="Times New Roman" w:cs="Times New Roman"/>
                <w:b/>
                <w:bCs/>
                <w:color w:val="000000"/>
                <w:sz w:val="24"/>
                <w:szCs w:val="24"/>
              </w:rPr>
              <w:t>S</w:t>
            </w:r>
            <w:r w:rsidRPr="00494DBF">
              <w:rPr>
                <w:rFonts w:ascii="Times New Roman" w:eastAsia="Arial" w:hAnsi="Times New Roman" w:cs="Times New Roman"/>
                <w:b/>
                <w:bCs/>
                <w:color w:val="000000"/>
                <w:sz w:val="24"/>
                <w:szCs w:val="24"/>
              </w:rPr>
              <w:t>TT</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89310B">
            <w:pPr>
              <w:spacing w:after="0" w:line="240" w:lineRule="auto"/>
              <w:ind w:firstLine="720"/>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Tên Công ước</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thành viên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ký</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không tham gia</w:t>
            </w:r>
          </w:p>
        </w:tc>
      </w:tr>
      <w:tr w:rsidR="00101692" w:rsidRPr="00494DBF" w:rsidTr="007E20FE">
        <w:trPr>
          <w:trHeight w:val="447"/>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1.</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7E20FE">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 xml:space="preserve">Công ước </w:t>
            </w:r>
            <w:r w:rsidR="007E20FE">
              <w:rPr>
                <w:rFonts w:ascii="Times New Roman" w:eastAsia="Arial" w:hAnsi="Times New Roman" w:cs="Times New Roman"/>
                <w:b/>
                <w:bCs/>
                <w:color w:val="000000"/>
                <w:sz w:val="24"/>
                <w:szCs w:val="24"/>
              </w:rPr>
              <w:t>quốc tế</w:t>
            </w:r>
            <w:r w:rsidRPr="00494DBF">
              <w:rPr>
                <w:rFonts w:ascii="Times New Roman" w:eastAsia="Arial" w:hAnsi="Times New Roman" w:cs="Times New Roman"/>
                <w:b/>
                <w:bCs/>
                <w:color w:val="000000"/>
                <w:sz w:val="24"/>
                <w:szCs w:val="24"/>
              </w:rPr>
              <w:t xml:space="preserve"> về các quyền </w:t>
            </w:r>
            <w:r w:rsidR="007E20FE">
              <w:rPr>
                <w:rFonts w:ascii="Times New Roman" w:eastAsia="Arial" w:hAnsi="Times New Roman" w:cs="Times New Roman"/>
                <w:b/>
                <w:bCs/>
                <w:color w:val="000000"/>
                <w:sz w:val="24"/>
                <w:szCs w:val="24"/>
              </w:rPr>
              <w:t>dân sự và chính trị</w:t>
            </w:r>
            <w:r w:rsidRPr="00494DBF">
              <w:rPr>
                <w:rFonts w:ascii="Times New Roman" w:eastAsia="Arial" w:hAnsi="Times New Roman" w:cs="Times New Roman"/>
                <w:b/>
                <w:bCs/>
                <w:color w:val="000000"/>
                <w:sz w:val="24"/>
                <w:szCs w:val="24"/>
              </w:rPr>
              <w:t xml:space="preserve"> (1966)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172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19</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2.</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7E20FE">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w:t>
            </w:r>
            <w:r w:rsidR="007E20FE">
              <w:rPr>
                <w:rFonts w:ascii="Times New Roman" w:eastAsia="Arial" w:hAnsi="Times New Roman" w:cs="Times New Roman"/>
                <w:b/>
                <w:bCs/>
                <w:color w:val="000000"/>
                <w:sz w:val="24"/>
                <w:szCs w:val="24"/>
              </w:rPr>
              <w:t>c quốc tế</w:t>
            </w:r>
            <w:r w:rsidRPr="00494DBF">
              <w:rPr>
                <w:rFonts w:ascii="Times New Roman" w:eastAsia="Arial" w:hAnsi="Times New Roman" w:cs="Times New Roman"/>
                <w:b/>
                <w:bCs/>
                <w:color w:val="000000"/>
                <w:sz w:val="24"/>
                <w:szCs w:val="24"/>
              </w:rPr>
              <w:t xml:space="preserve"> về các quyền </w:t>
            </w:r>
            <w:r w:rsidR="007E20FE">
              <w:rPr>
                <w:rFonts w:ascii="Times New Roman" w:eastAsia="Arial" w:hAnsi="Times New Roman" w:cs="Times New Roman"/>
                <w:b/>
                <w:bCs/>
                <w:color w:val="000000"/>
                <w:sz w:val="24"/>
                <w:szCs w:val="24"/>
              </w:rPr>
              <w:t>kinh tế</w:t>
            </w:r>
            <w:r w:rsidRPr="00494DBF">
              <w:rPr>
                <w:rFonts w:ascii="Times New Roman" w:eastAsia="Arial" w:hAnsi="Times New Roman" w:cs="Times New Roman"/>
                <w:b/>
                <w:bCs/>
                <w:color w:val="000000"/>
                <w:sz w:val="24"/>
                <w:szCs w:val="24"/>
              </w:rPr>
              <w:t xml:space="preserve">, </w:t>
            </w:r>
            <w:r w:rsidR="007E20FE">
              <w:rPr>
                <w:rFonts w:ascii="Times New Roman" w:eastAsia="Arial" w:hAnsi="Times New Roman" w:cs="Times New Roman"/>
                <w:b/>
                <w:bCs/>
                <w:color w:val="000000"/>
                <w:sz w:val="24"/>
                <w:szCs w:val="24"/>
              </w:rPr>
              <w:t>văn hóa và xã hội</w:t>
            </w:r>
            <w:r w:rsidRPr="00494DBF">
              <w:rPr>
                <w:rFonts w:ascii="Times New Roman" w:eastAsia="Arial" w:hAnsi="Times New Roman" w:cs="Times New Roman"/>
                <w:b/>
                <w:bCs/>
                <w:color w:val="000000"/>
                <w:sz w:val="24"/>
                <w:szCs w:val="24"/>
              </w:rPr>
              <w:t xml:space="preserve"> (1966)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169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24</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3.</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chống phân biệt chủng tộc (1965)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180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4.</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loại trừ phân biệt đối xử với phụ nữ (1979)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189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6</w:t>
            </w:r>
          </w:p>
        </w:tc>
      </w:tr>
      <w:tr w:rsidR="00494DBF" w:rsidRPr="00494DBF" w:rsidTr="007E20FE">
        <w:trPr>
          <w:trHeight w:val="413"/>
        </w:trPr>
        <w:tc>
          <w:tcPr>
            <w:tcW w:w="900"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5.</w:t>
            </w:r>
          </w:p>
        </w:tc>
        <w:tc>
          <w:tcPr>
            <w:tcW w:w="4347"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Chống tra tấn (1984)</w:t>
            </w:r>
          </w:p>
        </w:tc>
        <w:tc>
          <w:tcPr>
            <w:tcW w:w="1418"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166</w:t>
            </w:r>
          </w:p>
        </w:tc>
        <w:tc>
          <w:tcPr>
            <w:tcW w:w="1417"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w:t>
            </w:r>
          </w:p>
        </w:tc>
      </w:tr>
      <w:tr w:rsidR="00101692" w:rsidRPr="00494DBF" w:rsidTr="007E20FE">
        <w:trPr>
          <w:trHeight w:val="364"/>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6.</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trẻ em (1989)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196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0</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7.</w:t>
            </w:r>
          </w:p>
        </w:tc>
        <w:tc>
          <w:tcPr>
            <w:tcW w:w="43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lao động di cư (1990)</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54</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131</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8.</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người khuyết tật (2006)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177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9</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9.</w:t>
            </w:r>
          </w:p>
        </w:tc>
        <w:tc>
          <w:tcPr>
            <w:tcW w:w="43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chống cưỡng bức mất tích (2006)</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59</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49</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89</w:t>
            </w:r>
          </w:p>
        </w:tc>
      </w:tr>
    </w:tbl>
    <w:p w:rsidR="0003289D" w:rsidRPr="00E50EF9" w:rsidRDefault="00E86DD2" w:rsidP="00113E62">
      <w:pPr>
        <w:spacing w:before="120" w:after="120" w:line="240"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2. Một số nội dung chính của Công ước Chống tra tấn</w:t>
      </w:r>
    </w:p>
    <w:p w:rsidR="00E86DD2" w:rsidRPr="00910740" w:rsidRDefault="00E86DD2"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Công ước Chống tra tấn bao gồm 33 điều và được chia thành 03 Phần chính (không kể Lời nói đầu), cụ thể là:</w:t>
      </w:r>
    </w:p>
    <w:p w:rsidR="00E86DD2" w:rsidRPr="00910740" w:rsidRDefault="00E86DD2"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1: </w:t>
      </w:r>
      <w:r w:rsidR="00214F60" w:rsidRPr="00910740">
        <w:rPr>
          <w:rFonts w:ascii="Times New Roman" w:hAnsi="Times New Roman" w:cs="Times New Roman"/>
          <w:sz w:val="28"/>
          <w:szCs w:val="28"/>
        </w:rPr>
        <w:t>Khái niệm “tra tấn” và các nghĩa vụ của quốc gia thành viên Công ướ</w:t>
      </w:r>
      <w:r w:rsidR="004270AD" w:rsidRPr="00910740">
        <w:rPr>
          <w:rFonts w:ascii="Times New Roman" w:hAnsi="Times New Roman" w:cs="Times New Roman"/>
          <w:sz w:val="28"/>
          <w:szCs w:val="28"/>
        </w:rPr>
        <w:t>c (</w:t>
      </w:r>
      <w:r w:rsidR="00214F60" w:rsidRPr="00910740">
        <w:rPr>
          <w:rFonts w:ascii="Times New Roman" w:hAnsi="Times New Roman" w:cs="Times New Roman"/>
          <w:sz w:val="28"/>
          <w:szCs w:val="28"/>
        </w:rPr>
        <w:t>Điều 1 đến Điều 16);</w:t>
      </w:r>
    </w:p>
    <w:p w:rsidR="00214F60" w:rsidRPr="00910740" w:rsidRDefault="00214F6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2: </w:t>
      </w:r>
      <w:r w:rsidR="004270AD" w:rsidRPr="00910740">
        <w:rPr>
          <w:rFonts w:ascii="Times New Roman" w:hAnsi="Times New Roman" w:cs="Times New Roman"/>
          <w:sz w:val="28"/>
          <w:szCs w:val="28"/>
        </w:rPr>
        <w:t>Cơ chế giám sát quá trình thực hiện Công ước Chống tra tấn (Điều 17 đến Điều 24);</w:t>
      </w:r>
    </w:p>
    <w:p w:rsidR="004270AD" w:rsidRPr="00910740" w:rsidRDefault="004270AD"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3: Hiệu lực, </w:t>
      </w:r>
      <w:r w:rsidR="004A1C5D">
        <w:rPr>
          <w:rFonts w:ascii="Times New Roman" w:hAnsi="Times New Roman" w:cs="Times New Roman"/>
          <w:sz w:val="28"/>
          <w:szCs w:val="28"/>
        </w:rPr>
        <w:t>rút</w:t>
      </w:r>
      <w:r w:rsidR="004A1C5D">
        <w:rPr>
          <w:rFonts w:ascii="Times New Roman" w:hAnsi="Times New Roman" w:cs="Times New Roman"/>
          <w:sz w:val="28"/>
          <w:szCs w:val="28"/>
          <w:lang w:val="vi-VN"/>
        </w:rPr>
        <w:t xml:space="preserve"> khỏi; giải quyết tranh chấp; </w:t>
      </w:r>
      <w:r w:rsidRPr="00910740">
        <w:rPr>
          <w:rFonts w:ascii="Times New Roman" w:hAnsi="Times New Roman" w:cs="Times New Roman"/>
          <w:sz w:val="28"/>
          <w:szCs w:val="28"/>
        </w:rPr>
        <w:t xml:space="preserve">bảo lưu và </w:t>
      </w:r>
      <w:r w:rsidR="004A1C5D">
        <w:rPr>
          <w:rFonts w:ascii="Times New Roman" w:hAnsi="Times New Roman" w:cs="Times New Roman"/>
          <w:sz w:val="28"/>
          <w:szCs w:val="28"/>
        </w:rPr>
        <w:t>sửa</w:t>
      </w:r>
      <w:r w:rsidR="004A1C5D">
        <w:rPr>
          <w:rFonts w:ascii="Times New Roman" w:hAnsi="Times New Roman" w:cs="Times New Roman"/>
          <w:sz w:val="28"/>
          <w:szCs w:val="28"/>
          <w:lang w:val="vi-VN"/>
        </w:rPr>
        <w:t xml:space="preserve"> đổi, bổ sung</w:t>
      </w:r>
      <w:r w:rsidRPr="00910740">
        <w:rPr>
          <w:rFonts w:ascii="Times New Roman" w:hAnsi="Times New Roman" w:cs="Times New Roman"/>
          <w:sz w:val="28"/>
          <w:szCs w:val="28"/>
        </w:rPr>
        <w:t xml:space="preserve"> Công ước Chống tra tấn (Điều 25 đến Điều 33)</w:t>
      </w:r>
    </w:p>
    <w:p w:rsidR="00910740" w:rsidRPr="00E50EF9" w:rsidRDefault="00910740" w:rsidP="00113E62">
      <w:pPr>
        <w:spacing w:before="120" w:after="120" w:line="240" w:lineRule="auto"/>
        <w:ind w:firstLine="720"/>
        <w:jc w:val="both"/>
        <w:rPr>
          <w:rFonts w:ascii="Times New Roman" w:hAnsi="Times New Roman" w:cs="Times New Roman"/>
          <w:i/>
          <w:sz w:val="28"/>
          <w:szCs w:val="28"/>
        </w:rPr>
      </w:pPr>
      <w:r w:rsidRPr="00E50EF9">
        <w:rPr>
          <w:rFonts w:ascii="Times New Roman" w:hAnsi="Times New Roman" w:cs="Times New Roman"/>
          <w:i/>
          <w:sz w:val="28"/>
          <w:szCs w:val="28"/>
        </w:rPr>
        <w:t xml:space="preserve">2.1. Khái niệm “tra tấn” </w:t>
      </w:r>
    </w:p>
    <w:p w:rsidR="00910740" w:rsidRPr="00910740" w:rsidRDefault="0091074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Điều 1 Công ước Chống tra tấn quy định:</w:t>
      </w:r>
    </w:p>
    <w:p w:rsidR="00910740" w:rsidRPr="00113E62" w:rsidRDefault="0091074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w:t>
      </w:r>
      <w:bookmarkStart w:id="0" w:name="dieu_1_name"/>
      <w:r w:rsidRPr="00910740">
        <w:rPr>
          <w:rFonts w:ascii="Times New Roman" w:hAnsi="Times New Roman" w:cs="Times New Roman"/>
          <w:sz w:val="28"/>
          <w:szCs w:val="28"/>
        </w:rPr>
        <w:t>…</w:t>
      </w:r>
      <w:r w:rsidRPr="00910740">
        <w:rPr>
          <w:rFonts w:ascii="Times New Roman" w:hAnsi="Times New Roman" w:cs="Times New Roman"/>
          <w:color w:val="000000"/>
          <w:sz w:val="28"/>
          <w:szCs w:val="28"/>
          <w:shd w:val="clear" w:color="auto" w:fill="FFFFFF"/>
        </w:rPr>
        <w:t xml:space="preserve">Thuật ngữ "tra tấn" có nghĩa là bất kỳ hành vi nào </w:t>
      </w:r>
      <w:r w:rsidRPr="00113E62">
        <w:rPr>
          <w:rFonts w:ascii="Times New Roman" w:hAnsi="Times New Roman" w:cs="Times New Roman"/>
          <w:color w:val="000000"/>
          <w:sz w:val="28"/>
          <w:szCs w:val="28"/>
          <w:shd w:val="clear" w:color="auto" w:fill="FFFFFF"/>
        </w:rPr>
        <w:t xml:space="preserve">cố ý gây đau đớn hoặc đau khổ nghiêm trọng về thể xác hay tinh thần cho một người, vì những mục đích như lấy thông tin hoặc lời thú tội từ người đó hay một người thứ ba, hoặc để trừng phạt người </w:t>
      </w:r>
      <w:r w:rsidRPr="00910740">
        <w:rPr>
          <w:rFonts w:ascii="Times New Roman" w:hAnsi="Times New Roman" w:cs="Times New Roman"/>
          <w:color w:val="000000"/>
          <w:sz w:val="28"/>
          <w:szCs w:val="28"/>
          <w:shd w:val="clear" w:color="auto" w:fill="FFFFFF"/>
        </w:rPr>
        <w:t xml:space="preserve">đó vì một hành vi mà người đó hay người thứ ba thực hiện hay bị nghi ngờ đã thực hiện, hoặc </w:t>
      </w:r>
      <w:r w:rsidRPr="00113E62">
        <w:rPr>
          <w:rFonts w:ascii="Times New Roman" w:hAnsi="Times New Roman" w:cs="Times New Roman"/>
          <w:color w:val="000000"/>
          <w:sz w:val="28"/>
          <w:szCs w:val="28"/>
          <w:shd w:val="clear" w:color="auto" w:fill="FFFFFF"/>
        </w:rPr>
        <w:t xml:space="preserve">để đe doạ hay ép buộc người đó hay người thứ ba, hoặc vì bất kỳ một lý do nào khác dựa trên sự phân biệt đối xử dưới mọi hình thức, khi nỗi đau đớn và đau khổ đó do một công chức hay người </w:t>
      </w:r>
      <w:r w:rsidRPr="00113E62">
        <w:rPr>
          <w:rFonts w:ascii="Times New Roman" w:hAnsi="Times New Roman" w:cs="Times New Roman"/>
          <w:color w:val="000000"/>
          <w:sz w:val="28"/>
          <w:szCs w:val="28"/>
          <w:shd w:val="clear" w:color="auto" w:fill="FFFFFF"/>
        </w:rPr>
        <w:lastRenderedPageBreak/>
        <w:t>nào khác hành động với tư cách chính thức gây ra, hay với sự xúi giục, đồng tình hay ưng thuận của một công chức</w:t>
      </w:r>
      <w:bookmarkEnd w:id="0"/>
      <w:r w:rsidRPr="00113E62">
        <w:rPr>
          <w:rFonts w:ascii="Times New Roman" w:hAnsi="Times New Roman" w:cs="Times New Roman"/>
          <w:color w:val="000000"/>
          <w:sz w:val="28"/>
          <w:szCs w:val="28"/>
          <w:shd w:val="clear" w:color="auto" w:fill="FFFFFF"/>
        </w:rPr>
        <w:t>…..”</w:t>
      </w:r>
    </w:p>
    <w:p w:rsidR="00660345" w:rsidRDefault="00576E8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cơ sở định nghĩa nói trên, có thể thấy rằng hành vi được coi là “tra tấn” theo Công ước có dấu hiệu nhận biết như sau:</w:t>
      </w:r>
    </w:p>
    <w:p w:rsidR="00576E89"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DB50DF">
        <w:rPr>
          <w:rFonts w:ascii="Times New Roman" w:hAnsi="Times New Roman" w:cs="Times New Roman"/>
          <w:sz w:val="28"/>
          <w:szCs w:val="28"/>
        </w:rPr>
        <w:t>Hành vi: gây đau đớn, đau khổ nghiêm trọng về thể xác hoặc tinh thần</w:t>
      </w:r>
      <w:r>
        <w:rPr>
          <w:rFonts w:ascii="Times New Roman" w:hAnsi="Times New Roman" w:cs="Times New Roman"/>
          <w:sz w:val="28"/>
          <w:szCs w:val="28"/>
        </w:rPr>
        <w:t>.</w:t>
      </w:r>
    </w:p>
    <w:p w:rsidR="00DB50DF"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BC2979">
        <w:rPr>
          <w:rFonts w:ascii="Times New Roman" w:hAnsi="Times New Roman" w:cs="Times New Roman"/>
          <w:sz w:val="28"/>
          <w:szCs w:val="28"/>
        </w:rPr>
        <w:t xml:space="preserve"> Lỗi: Cố ý</w:t>
      </w:r>
    </w:p>
    <w:p w:rsidR="00C71E07" w:rsidRPr="00113E62"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C2979">
        <w:rPr>
          <w:rFonts w:ascii="Times New Roman" w:hAnsi="Times New Roman" w:cs="Times New Roman"/>
          <w:sz w:val="28"/>
          <w:szCs w:val="28"/>
        </w:rPr>
        <w:t xml:space="preserve"> Chủ thể thực hiện hành vi: cán bộ, công chức nhà nước hoặc </w:t>
      </w:r>
      <w:r w:rsidR="00C956A1">
        <w:rPr>
          <w:rFonts w:ascii="Times New Roman" w:hAnsi="Times New Roman" w:cs="Times New Roman"/>
          <w:sz w:val="28"/>
          <w:szCs w:val="28"/>
        </w:rPr>
        <w:t>cá nhân được trao quyền thi hành công vụ; cá nhân thực hiện hành vi trên cơ sở sự cho phép, chấp thuận, đồng tình của cán bộ, công chức nhà nước.</w:t>
      </w:r>
      <w:r w:rsidR="00BC2979">
        <w:rPr>
          <w:rFonts w:ascii="Times New Roman" w:hAnsi="Times New Roman" w:cs="Times New Roman"/>
          <w:sz w:val="28"/>
          <w:szCs w:val="28"/>
        </w:rPr>
        <w:t xml:space="preserve"> </w:t>
      </w:r>
      <w:r w:rsidR="00C71E07">
        <w:rPr>
          <w:rFonts w:ascii="Times New Roman" w:hAnsi="Times New Roman" w:cs="Times New Roman"/>
          <w:sz w:val="28"/>
          <w:szCs w:val="28"/>
        </w:rPr>
        <w:t xml:space="preserve">Tại Bình luận chung số 20 của Ủy ban Nhân quyền, Ủy ban Nhân quyền cho rằng, hành vi có tính chất tra tấn bị cấm </w:t>
      </w:r>
      <w:r w:rsidR="00C71E07" w:rsidRPr="00113E62">
        <w:rPr>
          <w:rFonts w:ascii="Times New Roman" w:hAnsi="Times New Roman" w:cs="Times New Roman"/>
          <w:sz w:val="28"/>
          <w:szCs w:val="28"/>
        </w:rPr>
        <w:t xml:space="preserve">không </w:t>
      </w:r>
      <w:r w:rsidR="00F67272" w:rsidRPr="00113E62">
        <w:rPr>
          <w:rFonts w:ascii="Times New Roman" w:hAnsi="Times New Roman" w:cs="Times New Roman"/>
          <w:sz w:val="28"/>
          <w:szCs w:val="28"/>
        </w:rPr>
        <w:t>phụ thuộc vào việc</w:t>
      </w:r>
      <w:r w:rsidR="00C71E07" w:rsidRPr="00113E62">
        <w:rPr>
          <w:rFonts w:ascii="Times New Roman" w:hAnsi="Times New Roman" w:cs="Times New Roman"/>
          <w:sz w:val="28"/>
          <w:szCs w:val="28"/>
        </w:rPr>
        <w:t xml:space="preserve"> hành vi đó </w:t>
      </w:r>
      <w:r w:rsidR="00F67272" w:rsidRPr="00113E62">
        <w:rPr>
          <w:rFonts w:ascii="Times New Roman" w:hAnsi="Times New Roman" w:cs="Times New Roman"/>
          <w:sz w:val="28"/>
          <w:szCs w:val="28"/>
        </w:rPr>
        <w:t xml:space="preserve">có </w:t>
      </w:r>
      <w:r w:rsidR="00C71E07" w:rsidRPr="00113E62">
        <w:rPr>
          <w:rFonts w:ascii="Times New Roman" w:hAnsi="Times New Roman" w:cs="Times New Roman"/>
          <w:sz w:val="28"/>
          <w:szCs w:val="28"/>
        </w:rPr>
        <w:t>được thực hiện khi cán bộ nhà nước thi hành công vụ</w:t>
      </w:r>
      <w:r w:rsidR="00F67272" w:rsidRPr="00113E62">
        <w:rPr>
          <w:rFonts w:ascii="Times New Roman" w:hAnsi="Times New Roman" w:cs="Times New Roman"/>
          <w:sz w:val="28"/>
          <w:szCs w:val="28"/>
        </w:rPr>
        <w:t xml:space="preserve"> hay không.</w:t>
      </w:r>
    </w:p>
    <w:p w:rsidR="00B6694B"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0229A4">
        <w:rPr>
          <w:rFonts w:ascii="Times New Roman" w:hAnsi="Times New Roman" w:cs="Times New Roman"/>
          <w:sz w:val="28"/>
          <w:szCs w:val="28"/>
        </w:rPr>
        <w:t xml:space="preserve"> Mục đích: </w:t>
      </w:r>
    </w:p>
    <w:p w:rsidR="00B6694B" w:rsidRDefault="00B6694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w:t>
      </w:r>
      <w:r w:rsidR="000229A4">
        <w:rPr>
          <w:rFonts w:ascii="Times New Roman" w:hAnsi="Times New Roman" w:cs="Times New Roman"/>
          <w:sz w:val="28"/>
          <w:szCs w:val="28"/>
        </w:rPr>
        <w:t>hu thậ</w:t>
      </w:r>
      <w:r w:rsidR="00C956A1">
        <w:rPr>
          <w:rFonts w:ascii="Times New Roman" w:hAnsi="Times New Roman" w:cs="Times New Roman"/>
          <w:sz w:val="28"/>
          <w:szCs w:val="28"/>
        </w:rPr>
        <w:t>p thông tin;</w:t>
      </w:r>
      <w:r w:rsidR="000229A4">
        <w:rPr>
          <w:rFonts w:ascii="Times New Roman" w:hAnsi="Times New Roman" w:cs="Times New Roman"/>
          <w:sz w:val="28"/>
          <w:szCs w:val="28"/>
        </w:rPr>
        <w:t xml:space="preserve"> lời thú tội </w:t>
      </w:r>
      <w:r>
        <w:rPr>
          <w:rFonts w:ascii="Times New Roman" w:hAnsi="Times New Roman" w:cs="Times New Roman"/>
          <w:sz w:val="28"/>
          <w:szCs w:val="28"/>
        </w:rPr>
        <w:t xml:space="preserve">từ nạn nhân hoặc từ người thứ ba có quan hệ với nạn nhân; </w:t>
      </w:r>
    </w:p>
    <w:p w:rsidR="000229A4" w:rsidRDefault="00B6694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229A4">
        <w:rPr>
          <w:rFonts w:ascii="Times New Roman" w:hAnsi="Times New Roman" w:cs="Times New Roman"/>
          <w:sz w:val="28"/>
          <w:szCs w:val="28"/>
        </w:rPr>
        <w:t xml:space="preserve"> </w:t>
      </w:r>
      <w:r>
        <w:rPr>
          <w:rFonts w:ascii="Times New Roman" w:hAnsi="Times New Roman" w:cs="Times New Roman"/>
          <w:sz w:val="28"/>
          <w:szCs w:val="28"/>
        </w:rPr>
        <w:t>T</w:t>
      </w:r>
      <w:r w:rsidR="000229A4">
        <w:rPr>
          <w:rFonts w:ascii="Times New Roman" w:hAnsi="Times New Roman" w:cs="Times New Roman"/>
          <w:sz w:val="28"/>
          <w:szCs w:val="28"/>
        </w:rPr>
        <w:t>rừng phạt</w:t>
      </w:r>
      <w:r w:rsidR="007F354D">
        <w:rPr>
          <w:rFonts w:ascii="Times New Roman" w:hAnsi="Times New Roman" w:cs="Times New Roman"/>
          <w:sz w:val="28"/>
          <w:szCs w:val="28"/>
        </w:rPr>
        <w:t>;</w:t>
      </w:r>
    </w:p>
    <w:p w:rsidR="007F354D" w:rsidRDefault="007F354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Đe dọa, cưỡng ép nạn nhân hoặc người thứ ba có quan hệ với nạn nhân phải thực hiện hành vi trái ý muốn của họ;</w:t>
      </w:r>
    </w:p>
    <w:p w:rsidR="007F354D" w:rsidRDefault="007F354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Phân biệt đối xử.</w:t>
      </w:r>
    </w:p>
    <w:p w:rsidR="008538B6" w:rsidRDefault="00F6727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Điều 1 Công ước Chống tra tấn cũng xác định rõ, những </w:t>
      </w:r>
      <w:r w:rsidR="00C219A7">
        <w:rPr>
          <w:rFonts w:ascii="Times New Roman" w:hAnsi="Times New Roman" w:cs="Times New Roman"/>
          <w:sz w:val="28"/>
          <w:szCs w:val="28"/>
        </w:rPr>
        <w:t xml:space="preserve">trường hợp áp dụng hình phạt hợp pháp song hình phạt đó gây ra các </w:t>
      </w:r>
      <w:r>
        <w:rPr>
          <w:rFonts w:ascii="Times New Roman" w:hAnsi="Times New Roman" w:cs="Times New Roman"/>
          <w:sz w:val="28"/>
          <w:szCs w:val="28"/>
        </w:rPr>
        <w:t xml:space="preserve">đau đớn, khổ sở </w:t>
      </w:r>
      <w:r w:rsidR="008538B6">
        <w:rPr>
          <w:rFonts w:ascii="Times New Roman" w:hAnsi="Times New Roman" w:cs="Times New Roman"/>
          <w:sz w:val="28"/>
          <w:szCs w:val="28"/>
        </w:rPr>
        <w:t xml:space="preserve">nhất định, không tránh khỏi do gắn liền với bản chất hình phạt </w:t>
      </w:r>
      <w:r w:rsidR="00C219A7">
        <w:rPr>
          <w:rFonts w:ascii="Times New Roman" w:hAnsi="Times New Roman" w:cs="Times New Roman"/>
          <w:sz w:val="28"/>
          <w:szCs w:val="28"/>
        </w:rPr>
        <w:t>sẽ không được coi là tra tấn.</w:t>
      </w:r>
      <w:r w:rsidR="008538B6">
        <w:rPr>
          <w:rFonts w:ascii="Times New Roman" w:hAnsi="Times New Roman" w:cs="Times New Roman"/>
          <w:sz w:val="28"/>
          <w:szCs w:val="28"/>
        </w:rPr>
        <w:t xml:space="preserve"> Chẳng hạn như, hình phạt tử hình là hình phạt còn tồn tại ở nhiều quốc gia và không bị coi là tra tấn. </w:t>
      </w:r>
    </w:p>
    <w:p w:rsidR="008538B6" w:rsidRDefault="002D1D30"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Cần lưu ý rằng, mặc dù tại tên gọi đầy đủ của Công ước đề cập tới “tra tấn” và “biện pháp đối xử hoặc trừng phạt tàn bạo, vô nhân đạo hoặc hạ nhục con người”, Công ước chỉ đưa ra định nghĩa đối với “tra tấn”</w:t>
      </w:r>
      <w:r w:rsidR="001B3962">
        <w:rPr>
          <w:rFonts w:ascii="Times New Roman" w:hAnsi="Times New Roman" w:cs="Times New Roman"/>
          <w:sz w:val="28"/>
          <w:szCs w:val="28"/>
        </w:rPr>
        <w:t xml:space="preserve"> (Điề</w:t>
      </w:r>
      <w:r w:rsidR="00C14985">
        <w:rPr>
          <w:rFonts w:ascii="Times New Roman" w:hAnsi="Times New Roman" w:cs="Times New Roman"/>
          <w:sz w:val="28"/>
          <w:szCs w:val="28"/>
        </w:rPr>
        <w:t>u 1).</w:t>
      </w:r>
      <w:r w:rsidR="000A5012">
        <w:rPr>
          <w:rFonts w:ascii="Times New Roman" w:hAnsi="Times New Roman" w:cs="Times New Roman"/>
          <w:sz w:val="28"/>
          <w:szCs w:val="28"/>
        </w:rPr>
        <w:t xml:space="preserve"> Các hành v</w:t>
      </w:r>
      <w:r w:rsidR="00BC72EA">
        <w:rPr>
          <w:rFonts w:ascii="Times New Roman" w:hAnsi="Times New Roman" w:cs="Times New Roman"/>
          <w:sz w:val="28"/>
          <w:szCs w:val="28"/>
          <w:lang w:val="vi-VN"/>
        </w:rPr>
        <w:t xml:space="preserve">i “đối xử hoặc trừng phạt tàn bạo, vô nhận đạo hoặc hạ nhục con người” </w:t>
      </w:r>
      <w:r w:rsidR="000A5012">
        <w:rPr>
          <w:rFonts w:ascii="Times New Roman" w:hAnsi="Times New Roman" w:cs="Times New Roman"/>
          <w:sz w:val="28"/>
          <w:szCs w:val="28"/>
        </w:rPr>
        <w:t>được phân biệt với hành vi tra tấn dựa vào các đặc điểm sau:</w:t>
      </w:r>
    </w:p>
    <w:p w:rsidR="000A5012" w:rsidRDefault="000A501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Mối quan hệ giữa nạn nhân và người thực hiện hành vi: Đối với tra tấn, nạn nhân </w:t>
      </w:r>
      <w:r w:rsidR="00690DA0">
        <w:rPr>
          <w:rFonts w:ascii="Times New Roman" w:hAnsi="Times New Roman" w:cs="Times New Roman"/>
          <w:sz w:val="28"/>
          <w:szCs w:val="28"/>
        </w:rPr>
        <w:t xml:space="preserve">ở vị thế </w:t>
      </w:r>
      <w:r>
        <w:rPr>
          <w:rFonts w:ascii="Times New Roman" w:hAnsi="Times New Roman" w:cs="Times New Roman"/>
          <w:sz w:val="28"/>
          <w:szCs w:val="28"/>
        </w:rPr>
        <w:t xml:space="preserve">hoàn toàn </w:t>
      </w:r>
      <w:r w:rsidR="00223B9B">
        <w:rPr>
          <w:rFonts w:ascii="Times New Roman" w:hAnsi="Times New Roman" w:cs="Times New Roman"/>
          <w:sz w:val="28"/>
          <w:szCs w:val="28"/>
        </w:rPr>
        <w:t>thấp hơn</w:t>
      </w:r>
      <w:r>
        <w:rPr>
          <w:rFonts w:ascii="Times New Roman" w:hAnsi="Times New Roman" w:cs="Times New Roman"/>
          <w:sz w:val="28"/>
          <w:szCs w:val="28"/>
        </w:rPr>
        <w:t xml:space="preserve"> so với người thực hiện hành vi ta tấ</w:t>
      </w:r>
      <w:r w:rsidR="00690DA0">
        <w:rPr>
          <w:rFonts w:ascii="Times New Roman" w:hAnsi="Times New Roman" w:cs="Times New Roman"/>
          <w:sz w:val="28"/>
          <w:szCs w:val="28"/>
        </w:rPr>
        <w:t>n. Trong khi đó, trong các trường hợp đối xử hoặc trừng phạt tàn bạo, vô nhân đạo hoặc hạ nhụ</w:t>
      </w:r>
      <w:r w:rsidR="00223B9B">
        <w:rPr>
          <w:rFonts w:ascii="Times New Roman" w:hAnsi="Times New Roman" w:cs="Times New Roman"/>
          <w:sz w:val="28"/>
          <w:szCs w:val="28"/>
        </w:rPr>
        <w:t>c con người, sự</w:t>
      </w:r>
      <w:r w:rsidR="00690DA0">
        <w:rPr>
          <w:rFonts w:ascii="Times New Roman" w:hAnsi="Times New Roman" w:cs="Times New Roman"/>
          <w:sz w:val="28"/>
          <w:szCs w:val="28"/>
        </w:rPr>
        <w:t xml:space="preserve"> </w:t>
      </w:r>
      <w:r w:rsidR="00223B9B">
        <w:rPr>
          <w:rFonts w:ascii="Times New Roman" w:hAnsi="Times New Roman" w:cs="Times New Roman"/>
          <w:sz w:val="28"/>
          <w:szCs w:val="28"/>
        </w:rPr>
        <w:t>yếu thế của nạn nhân có thể không thể hiện rõ.</w:t>
      </w:r>
    </w:p>
    <w:p w:rsidR="00223B9B" w:rsidRDefault="00223B9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Mức độ nghiêm trọng của tổn thương: Trong định nghĩa tại Điều 1 Công ước Chống tra tấn, hành vi được coi là tra tấn nếu gây ra các tổn thương “nghiêm trọng”</w:t>
      </w:r>
      <w:r w:rsidR="00043FA2">
        <w:rPr>
          <w:rFonts w:ascii="Times New Roman" w:hAnsi="Times New Roman" w:cs="Times New Roman"/>
          <w:sz w:val="28"/>
          <w:szCs w:val="28"/>
        </w:rPr>
        <w:t>. Những hành vi không ra tổn thương “nghiêm trọng”</w:t>
      </w:r>
      <w:r w:rsidR="00315992">
        <w:rPr>
          <w:rFonts w:ascii="Times New Roman" w:hAnsi="Times New Roman" w:cs="Times New Roman"/>
          <w:sz w:val="28"/>
          <w:szCs w:val="28"/>
        </w:rPr>
        <w:t>, khi đặt cùng bối cảnh,</w:t>
      </w:r>
      <w:r w:rsidR="00043FA2">
        <w:rPr>
          <w:rFonts w:ascii="Times New Roman" w:hAnsi="Times New Roman" w:cs="Times New Roman"/>
          <w:sz w:val="28"/>
          <w:szCs w:val="28"/>
        </w:rPr>
        <w:t xml:space="preserve"> sẽ được xếp vào nhóm hành vi đối xử hoặc trừng phạt tàn bạo, vô nhân đạo hoặc hạ nhục.</w:t>
      </w:r>
      <w:r w:rsidR="00315992">
        <w:rPr>
          <w:rFonts w:ascii="Times New Roman" w:hAnsi="Times New Roman" w:cs="Times New Roman"/>
          <w:sz w:val="28"/>
          <w:szCs w:val="28"/>
        </w:rPr>
        <w:t xml:space="preserve"> Việc xác định mức độ “nghiêm trọng” của các tổn thương chỉ mang tính định </w:t>
      </w:r>
      <w:r w:rsidR="00315992" w:rsidRPr="007E418C">
        <w:rPr>
          <w:rFonts w:ascii="Times New Roman" w:hAnsi="Times New Roman" w:cs="Times New Roman"/>
          <w:spacing w:val="-6"/>
          <w:sz w:val="28"/>
          <w:szCs w:val="28"/>
        </w:rPr>
        <w:t>lượng và phải được xem xét, đánh giá trong từng vụ việc cụ thể, dựa trên các yếu tố:</w:t>
      </w:r>
    </w:p>
    <w:p w:rsidR="00315992"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Thời gian thực hiện hành vi gây ra các tổn thương;</w:t>
      </w:r>
    </w:p>
    <w:p w:rsidR="00EF2AA7"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Các tác động của hành vi đối với thể chất, tinh thần của nạn nhân;</w:t>
      </w:r>
    </w:p>
    <w:p w:rsidR="00EF2AA7"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Điều kiện sức khỏe, độ tuổi, giới tính của từng nạn nhân.</w:t>
      </w:r>
    </w:p>
    <w:p w:rsidR="009E3005" w:rsidRPr="00113E62" w:rsidRDefault="009E3005" w:rsidP="00113E62">
      <w:pPr>
        <w:spacing w:before="120" w:after="120" w:line="240" w:lineRule="auto"/>
        <w:ind w:firstLine="720"/>
        <w:jc w:val="both"/>
        <w:rPr>
          <w:rFonts w:ascii="Times New Roman" w:hAnsi="Times New Roman" w:cs="Times New Roman"/>
          <w:spacing w:val="-2"/>
          <w:sz w:val="28"/>
          <w:szCs w:val="28"/>
        </w:rPr>
      </w:pPr>
      <w:r w:rsidRPr="00113E62">
        <w:rPr>
          <w:rFonts w:ascii="Times New Roman" w:hAnsi="Times New Roman" w:cs="Times New Roman"/>
          <w:spacing w:val="-2"/>
          <w:sz w:val="28"/>
          <w:szCs w:val="28"/>
        </w:rPr>
        <w:t xml:space="preserve">Qua thực tiễn, có thể thấy rằng, </w:t>
      </w:r>
      <w:r w:rsidR="00E50EF9" w:rsidRPr="00113E62">
        <w:rPr>
          <w:rFonts w:ascii="Times New Roman" w:hAnsi="Times New Roman" w:cs="Times New Roman"/>
          <w:spacing w:val="-2"/>
          <w:sz w:val="28"/>
          <w:szCs w:val="28"/>
        </w:rPr>
        <w:t xml:space="preserve">thông thường, </w:t>
      </w:r>
      <w:r w:rsidRPr="00113E62">
        <w:rPr>
          <w:rFonts w:ascii="Times New Roman" w:hAnsi="Times New Roman" w:cs="Times New Roman"/>
          <w:spacing w:val="-2"/>
          <w:sz w:val="28"/>
          <w:szCs w:val="28"/>
        </w:rPr>
        <w:t>các hành vi được coi là tra tấn nếu tổn thương gây ra về mặt thể chất, tinh thần cho nạn nhân là không thể phục hồi.</w:t>
      </w:r>
    </w:p>
    <w:p w:rsidR="008038F9" w:rsidRPr="00113E62" w:rsidRDefault="008038F9" w:rsidP="00113E62">
      <w:pPr>
        <w:spacing w:before="120" w:after="120" w:line="240" w:lineRule="auto"/>
        <w:ind w:firstLine="720"/>
        <w:jc w:val="both"/>
        <w:rPr>
          <w:rFonts w:ascii="Times New Roman" w:hAnsi="Times New Roman" w:cs="Times New Roman"/>
          <w:sz w:val="28"/>
          <w:szCs w:val="28"/>
        </w:rPr>
      </w:pPr>
      <w:r w:rsidRPr="00113E62">
        <w:rPr>
          <w:rFonts w:ascii="Times New Roman" w:hAnsi="Times New Roman" w:cs="Times New Roman"/>
          <w:sz w:val="28"/>
          <w:szCs w:val="28"/>
        </w:rPr>
        <w:t xml:space="preserve">(3) Mục đích của hành vi: Đối với tra tấn, mục đích của người thực hiện hành vi rất rõ ràng và đã được liệt kê tại định nghĩa. Tuy nhiên, </w:t>
      </w:r>
      <w:r w:rsidR="00DB4E98" w:rsidRPr="00113E62">
        <w:rPr>
          <w:rFonts w:ascii="Times New Roman" w:hAnsi="Times New Roman" w:cs="Times New Roman"/>
          <w:sz w:val="28"/>
          <w:szCs w:val="28"/>
        </w:rPr>
        <w:t>đối với các hành vi đối xử hoặc trừng phạt tàn bạo, vô nhân đạo hoặc hạ nhục con người</w:t>
      </w:r>
      <w:r w:rsidR="000527F6" w:rsidRPr="00113E62">
        <w:rPr>
          <w:rFonts w:ascii="Times New Roman" w:hAnsi="Times New Roman" w:cs="Times New Roman"/>
          <w:sz w:val="28"/>
          <w:szCs w:val="28"/>
        </w:rPr>
        <w:t>, mục đích thực hiện hành vi có thể không nhằm các mục đích thu thập thông tin, lời thú tội, trừng phạt…</w:t>
      </w:r>
    </w:p>
    <w:p w:rsidR="000527F6" w:rsidRPr="00113E62" w:rsidRDefault="000527F6" w:rsidP="00113E62">
      <w:pPr>
        <w:spacing w:before="120" w:after="120" w:line="240" w:lineRule="auto"/>
        <w:ind w:firstLine="720"/>
        <w:jc w:val="both"/>
        <w:rPr>
          <w:rFonts w:ascii="Times New Roman" w:hAnsi="Times New Roman" w:cs="Times New Roman"/>
          <w:sz w:val="28"/>
          <w:szCs w:val="28"/>
        </w:rPr>
      </w:pPr>
      <w:r w:rsidRPr="00113E62">
        <w:rPr>
          <w:rFonts w:ascii="Times New Roman" w:hAnsi="Times New Roman" w:cs="Times New Roman"/>
          <w:sz w:val="28"/>
          <w:szCs w:val="28"/>
        </w:rPr>
        <w:t xml:space="preserve">Như vậy, nói một cách ngắn gọn, so với tra tấn, các hành vi “đối xử hoặc trừng phạt tàn bạo, vô nhân đạo hoặc hạ nhục” bị thiếu </w:t>
      </w:r>
      <w:r w:rsidR="00AE408E" w:rsidRPr="00113E62">
        <w:rPr>
          <w:rFonts w:ascii="Times New Roman" w:hAnsi="Times New Roman" w:cs="Times New Roman"/>
          <w:sz w:val="28"/>
          <w:szCs w:val="28"/>
        </w:rPr>
        <w:t>một trong các yếu tố nhận biết được nêu tại định nghĩa về tra tấn.</w:t>
      </w:r>
    </w:p>
    <w:p w:rsidR="00AE408E" w:rsidRDefault="00C14985"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của Điều 2 Công ước Chống tra tấn, hành vi “tra tấn” bị cấm tuyệt đối (không có ngoại lệ, không được miễn trừ trách nhiệm trong mọi trường hợp). </w:t>
      </w:r>
      <w:r w:rsidR="00A53228">
        <w:rPr>
          <w:rFonts w:ascii="Times New Roman" w:hAnsi="Times New Roman" w:cs="Times New Roman"/>
          <w:sz w:val="28"/>
          <w:szCs w:val="28"/>
        </w:rPr>
        <w:t>Khác với tra tấn</w:t>
      </w:r>
      <w:r>
        <w:rPr>
          <w:rFonts w:ascii="Times New Roman" w:hAnsi="Times New Roman" w:cs="Times New Roman"/>
          <w:sz w:val="28"/>
          <w:szCs w:val="28"/>
        </w:rPr>
        <w:t xml:space="preserve">, hành vi “đối xử hoặc trừng phạt tàn bạo, vô nhân đạo hoặc hạ nhục con người” </w:t>
      </w:r>
      <w:r w:rsidR="00A53228">
        <w:rPr>
          <w:rFonts w:ascii="Times New Roman" w:hAnsi="Times New Roman" w:cs="Times New Roman"/>
          <w:sz w:val="28"/>
          <w:szCs w:val="28"/>
        </w:rPr>
        <w:t xml:space="preserve">không được quy định theo hướng cấm tuyệt đối mà chỉ được </w:t>
      </w:r>
      <w:r w:rsidR="00A53228" w:rsidRPr="006B1261">
        <w:rPr>
          <w:rFonts w:ascii="Times New Roman" w:hAnsi="Times New Roman" w:cs="Times New Roman"/>
          <w:spacing w:val="-6"/>
          <w:sz w:val="28"/>
          <w:szCs w:val="28"/>
        </w:rPr>
        <w:t>yêu cầu các quốc gia thành viên phải “ngăn chặn” (Điều 16 Công ước Chống tra tấn).</w:t>
      </w:r>
    </w:p>
    <w:p w:rsidR="00A53228" w:rsidRPr="00EE2AB0" w:rsidRDefault="00A53228" w:rsidP="00113E62">
      <w:pPr>
        <w:spacing w:before="120" w:after="120" w:line="240"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 xml:space="preserve">2.2. Nghĩa vụ của các quốc gia thành viên </w:t>
      </w:r>
    </w:p>
    <w:p w:rsidR="00A53228" w:rsidRDefault="00000F96"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ước Chống tra tấn đặt ra nhiều nghĩa vụ cho các quốc gia thành viên của Công ước. Các nghĩa vụ này có thể được chia thành các nhóm sau đây:</w:t>
      </w:r>
    </w:p>
    <w:p w:rsidR="00000F96" w:rsidRPr="00BC72EA" w:rsidRDefault="00000F96"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 xml:space="preserve">a) Nghĩa vụ </w:t>
      </w:r>
      <w:r w:rsidR="0089310B" w:rsidRPr="00BC72EA">
        <w:rPr>
          <w:rFonts w:ascii="Times New Roman" w:hAnsi="Times New Roman" w:cs="Times New Roman"/>
          <w:i/>
          <w:sz w:val="28"/>
          <w:szCs w:val="28"/>
        </w:rPr>
        <w:t>nghiêm cấm hành vi tra tấn</w:t>
      </w:r>
    </w:p>
    <w:p w:rsidR="0089310B" w:rsidRDefault="0089310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Điều 2 Công ước Chống tra tấn, các quốc gia thành viên có nghĩa vụ áp dụng các biện pháp lập pháp, hành pháp, tư pháp và các biện pháp để nghiêm cấm hành vi tra tấn. Trong đó:</w:t>
      </w:r>
    </w:p>
    <w:p w:rsidR="00693952"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89310B">
        <w:rPr>
          <w:rFonts w:ascii="Times New Roman" w:hAnsi="Times New Roman" w:cs="Times New Roman"/>
          <w:sz w:val="28"/>
          <w:szCs w:val="28"/>
        </w:rPr>
        <w:t xml:space="preserve"> Biện pháp lập pháp: ban hành</w:t>
      </w:r>
      <w:r w:rsidR="00D70E3D">
        <w:rPr>
          <w:rFonts w:ascii="Times New Roman" w:hAnsi="Times New Roman" w:cs="Times New Roman"/>
          <w:sz w:val="28"/>
          <w:szCs w:val="28"/>
        </w:rPr>
        <w:t xml:space="preserve"> mới, sửa đổi, bổ sung các văn bản quy phạm pháp luật nhằm nghiêm cấm hành vi tra tấn. </w:t>
      </w:r>
    </w:p>
    <w:p w:rsidR="0089310B" w:rsidRDefault="000F7DD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khuôn khổ nghĩa vụ này, Điều 4 Công ước Chống tra tấn quy định rõ, các quốc gia thành viên Công ước có nghĩa vụ hình sự hóa hành vi tra tấn </w:t>
      </w:r>
      <w:r w:rsidR="00CC32BD">
        <w:rPr>
          <w:rFonts w:ascii="Times New Roman" w:hAnsi="Times New Roman" w:cs="Times New Roman"/>
          <w:sz w:val="28"/>
          <w:szCs w:val="28"/>
        </w:rPr>
        <w:t xml:space="preserve">. Theo đó, </w:t>
      </w:r>
      <w:r>
        <w:rPr>
          <w:rFonts w:ascii="Times New Roman" w:hAnsi="Times New Roman" w:cs="Times New Roman"/>
          <w:sz w:val="28"/>
          <w:szCs w:val="28"/>
        </w:rPr>
        <w:t xml:space="preserve">mọi hành vi thỏa mãn các điều kiện được nêu định nghĩa tại Điều 1 Công ước Chống tra tấn </w:t>
      </w:r>
      <w:r w:rsidR="00CC32BD">
        <w:rPr>
          <w:rFonts w:ascii="Times New Roman" w:hAnsi="Times New Roman" w:cs="Times New Roman"/>
          <w:sz w:val="28"/>
          <w:szCs w:val="28"/>
        </w:rPr>
        <w:t xml:space="preserve">và các hành vi chuẩn bị tra tấn, hành vi đồng lõa hoặc tham gia tra tấn </w:t>
      </w:r>
      <w:r>
        <w:rPr>
          <w:rFonts w:ascii="Times New Roman" w:hAnsi="Times New Roman" w:cs="Times New Roman"/>
          <w:sz w:val="28"/>
          <w:szCs w:val="28"/>
        </w:rPr>
        <w:t>đều phải được coi là tội phạm theo pháp luật hình sự của quốc gia.</w:t>
      </w:r>
      <w:r w:rsidR="00CC32BD">
        <w:rPr>
          <w:rFonts w:ascii="Times New Roman" w:hAnsi="Times New Roman" w:cs="Times New Roman"/>
          <w:sz w:val="28"/>
          <w:szCs w:val="28"/>
        </w:rPr>
        <w:t xml:space="preserve"> Đi cùng với quy định về tội phạm tra tấn, các quốc </w:t>
      </w:r>
      <w:r w:rsidR="00693952">
        <w:rPr>
          <w:rFonts w:ascii="Times New Roman" w:hAnsi="Times New Roman" w:cs="Times New Roman"/>
          <w:sz w:val="28"/>
          <w:szCs w:val="28"/>
        </w:rPr>
        <w:t>gia phải có quy định về hình phạt tương xứng với mức độ nghiêm trọng của tội phạm này.</w:t>
      </w:r>
    </w:p>
    <w:p w:rsidR="00D70E3D"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D70E3D">
        <w:rPr>
          <w:rFonts w:ascii="Times New Roman" w:hAnsi="Times New Roman" w:cs="Times New Roman"/>
          <w:sz w:val="28"/>
          <w:szCs w:val="28"/>
        </w:rPr>
        <w:t xml:space="preserve"> Biện pháp hành pháp: các biện pháp để tổ chức thi hành các quy định pháp luật về cấm tra tấ</w:t>
      </w:r>
      <w:r w:rsidR="002F1668">
        <w:rPr>
          <w:rFonts w:ascii="Times New Roman" w:hAnsi="Times New Roman" w:cs="Times New Roman"/>
          <w:sz w:val="28"/>
          <w:szCs w:val="28"/>
        </w:rPr>
        <w:t>n.</w:t>
      </w:r>
    </w:p>
    <w:p w:rsidR="00A75937"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D70E3D">
        <w:rPr>
          <w:rFonts w:ascii="Times New Roman" w:hAnsi="Times New Roman" w:cs="Times New Roman"/>
          <w:sz w:val="28"/>
          <w:szCs w:val="28"/>
        </w:rPr>
        <w:t xml:space="preserve"> Biện pháp tư pháp: các hoạt động điều tra, truy tố, xét xử người thực hiện hành vi </w:t>
      </w:r>
      <w:r w:rsidR="003B4405">
        <w:rPr>
          <w:rFonts w:ascii="Times New Roman" w:hAnsi="Times New Roman" w:cs="Times New Roman"/>
          <w:sz w:val="28"/>
          <w:szCs w:val="28"/>
        </w:rPr>
        <w:t>tra tấn.</w:t>
      </w:r>
      <w:r w:rsidR="002F1668">
        <w:rPr>
          <w:rFonts w:ascii="Times New Roman" w:hAnsi="Times New Roman" w:cs="Times New Roman"/>
          <w:sz w:val="28"/>
          <w:szCs w:val="28"/>
        </w:rPr>
        <w:t xml:space="preserve"> </w:t>
      </w:r>
    </w:p>
    <w:p w:rsidR="00D70E3D" w:rsidRDefault="002F1668"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Một trong các biện pháp tư pháp mà quốc gia thành viên được yêu cầu thực hiện là thiết lập quyền điều tra, truy tố, xét xử </w:t>
      </w:r>
      <w:r w:rsidR="00A75937">
        <w:rPr>
          <w:rFonts w:ascii="Times New Roman" w:hAnsi="Times New Roman" w:cs="Times New Roman"/>
          <w:sz w:val="28"/>
          <w:szCs w:val="28"/>
        </w:rPr>
        <w:t xml:space="preserve">rộng nhất </w:t>
      </w:r>
      <w:r>
        <w:rPr>
          <w:rFonts w:ascii="Times New Roman" w:hAnsi="Times New Roman" w:cs="Times New Roman"/>
          <w:sz w:val="28"/>
          <w:szCs w:val="28"/>
        </w:rPr>
        <w:t>đối với các hành vi tra tấn (Điều 5).</w:t>
      </w:r>
      <w:r w:rsidR="00A75937">
        <w:rPr>
          <w:rFonts w:ascii="Times New Roman" w:hAnsi="Times New Roman" w:cs="Times New Roman"/>
          <w:sz w:val="28"/>
          <w:szCs w:val="28"/>
        </w:rPr>
        <w:t xml:space="preserve"> Theo đó, quốc gia thành viên </w:t>
      </w:r>
    </w:p>
    <w:p w:rsidR="003B4405" w:rsidRPr="00113E62" w:rsidRDefault="00693952" w:rsidP="00113E62">
      <w:pPr>
        <w:spacing w:before="120" w:after="120" w:line="240" w:lineRule="auto"/>
        <w:ind w:firstLine="720"/>
        <w:jc w:val="both"/>
        <w:rPr>
          <w:rFonts w:ascii="Times New Roman" w:hAnsi="Times New Roman" w:cs="Times New Roman"/>
          <w:spacing w:val="-6"/>
          <w:sz w:val="28"/>
          <w:szCs w:val="28"/>
        </w:rPr>
      </w:pPr>
      <w:r w:rsidRPr="00113E62">
        <w:rPr>
          <w:rFonts w:ascii="Times New Roman" w:hAnsi="Times New Roman" w:cs="Times New Roman"/>
          <w:spacing w:val="-6"/>
          <w:sz w:val="28"/>
          <w:szCs w:val="28"/>
        </w:rPr>
        <w:t>(4)</w:t>
      </w:r>
      <w:r w:rsidR="003B4405" w:rsidRPr="00113E62">
        <w:rPr>
          <w:rFonts w:ascii="Times New Roman" w:hAnsi="Times New Roman" w:cs="Times New Roman"/>
          <w:spacing w:val="-6"/>
          <w:sz w:val="28"/>
          <w:szCs w:val="28"/>
        </w:rPr>
        <w:t xml:space="preserve"> Biện pháp khác: các biện pháp nhằm hỗ trợ, nâng cao hiệu quả của các quy định cấm tra tấn, chẳng hạn như tuyên truyền, phổ biến pháp luật; đào tạo cán bộ….</w:t>
      </w:r>
    </w:p>
    <w:p w:rsidR="003B4405" w:rsidRDefault="00EF0B5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Ngoài ra, Điề</w:t>
      </w:r>
      <w:r w:rsidR="00627CEE">
        <w:rPr>
          <w:rFonts w:ascii="Times New Roman" w:hAnsi="Times New Roman" w:cs="Times New Roman"/>
          <w:sz w:val="28"/>
          <w:szCs w:val="28"/>
        </w:rPr>
        <w:t>u 3 Công ước Chống tra tấn quy định nguyên tắc “không trục xuất, trả về, dẫn độ</w:t>
      </w:r>
      <w:r w:rsidR="0029000F">
        <w:rPr>
          <w:rFonts w:ascii="Times New Roman" w:hAnsi="Times New Roman" w:cs="Times New Roman"/>
          <w:sz w:val="28"/>
          <w:szCs w:val="28"/>
        </w:rPr>
        <w:t>”</w:t>
      </w:r>
      <w:r w:rsidR="002B5611">
        <w:rPr>
          <w:rFonts w:ascii="Times New Roman" w:hAnsi="Times New Roman" w:cs="Times New Roman"/>
          <w:sz w:val="28"/>
          <w:szCs w:val="28"/>
        </w:rPr>
        <w:t>. Theo đó, các quốc gia thành viên không được trục xuất, trả về hoặc dẫn độ những cá nhân tới quố</w:t>
      </w:r>
      <w:r w:rsidR="000045A3">
        <w:rPr>
          <w:rFonts w:ascii="Times New Roman" w:hAnsi="Times New Roman" w:cs="Times New Roman"/>
          <w:sz w:val="28"/>
          <w:szCs w:val="28"/>
        </w:rPr>
        <w:t>c gia mà có căn cứ xác đáng để cho rằng ở quốc gia đó những cá nhân này có thể bị tra tấn. Quy định này cũng đồng thời tạo ra nghĩa vụ cho quốc gia thành viên phải hoàn thiện pháp luật quốc gia để đảm bảo trình tự, thủ tục xem xét, thực hiện trục xuất, trả về, dẫn độ có tính đến các nguy cơ tra tấn ở nước đến.</w:t>
      </w:r>
    </w:p>
    <w:p w:rsidR="003A1B77" w:rsidRPr="00BC72EA" w:rsidRDefault="003A1B77"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b) Nghĩa vụ trừng phạt hành vi tra tấn</w:t>
      </w:r>
    </w:p>
    <w:p w:rsidR="003A1B77" w:rsidRDefault="003A1B7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tại khoản 1, khoản 2 Điều 6 và Điều 8 Công ước, các quốc gia thành viên Công ước khi phát hiện hành vi tra tấn phải thực hiện </w:t>
      </w:r>
      <w:r w:rsidR="002C2813">
        <w:rPr>
          <w:rFonts w:ascii="Times New Roman" w:hAnsi="Times New Roman" w:cs="Times New Roman"/>
          <w:sz w:val="28"/>
          <w:szCs w:val="28"/>
        </w:rPr>
        <w:t>điều tra, truy tố, xét xử; trong trường hợp không thể thực hiện điều tra, truy tố, xét xử, quốc gia phải thực hiện dẫn độ người bị nghi ngờ thực hiện hành vi tra tấn tới quốc gia có khả năng thực hiện việc truy tố, xét xử.</w:t>
      </w:r>
    </w:p>
    <w:p w:rsidR="002C2813" w:rsidRDefault="002C281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w:t>
      </w:r>
      <w:r w:rsidR="0030166F">
        <w:rPr>
          <w:rFonts w:ascii="Times New Roman" w:hAnsi="Times New Roman" w:cs="Times New Roman"/>
          <w:sz w:val="28"/>
          <w:szCs w:val="28"/>
        </w:rPr>
        <w:t>các quốc gia thành viên Công ước cũng có nghĩa vụ thực hiện tương trợ tư pháp về hình sự để hỗ trợ việc điều tra, truy tố</w:t>
      </w:r>
      <w:r w:rsidR="00C07AB4">
        <w:rPr>
          <w:rFonts w:ascii="Times New Roman" w:hAnsi="Times New Roman" w:cs="Times New Roman"/>
          <w:sz w:val="28"/>
          <w:szCs w:val="28"/>
        </w:rPr>
        <w:t xml:space="preserve"> hoặc dẫn đ</w:t>
      </w:r>
      <w:r w:rsidR="00167C61">
        <w:rPr>
          <w:rFonts w:ascii="Times New Roman" w:hAnsi="Times New Roman" w:cs="Times New Roman"/>
          <w:sz w:val="28"/>
          <w:szCs w:val="28"/>
        </w:rPr>
        <w:t>ộ (</w:t>
      </w:r>
      <w:r w:rsidR="00494D55">
        <w:rPr>
          <w:rFonts w:ascii="Times New Roman" w:hAnsi="Times New Roman" w:cs="Times New Roman"/>
          <w:sz w:val="28"/>
          <w:szCs w:val="28"/>
        </w:rPr>
        <w:t>Điều 9).</w:t>
      </w:r>
    </w:p>
    <w:p w:rsidR="00C73E83" w:rsidRPr="00BC72EA" w:rsidRDefault="00494D55"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c) Nghĩa vụ ngăn ngừa hành vi tra tấn</w:t>
      </w:r>
    </w:p>
    <w:p w:rsidR="00C73E83" w:rsidRDefault="00C73E8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có thể ngăn ngừa các hành vi tra tấn, Công ước Chống tra tấn quy định </w:t>
      </w:r>
      <w:r w:rsidR="00E65213">
        <w:rPr>
          <w:rFonts w:ascii="Times New Roman" w:hAnsi="Times New Roman" w:cs="Times New Roman"/>
          <w:sz w:val="28"/>
          <w:szCs w:val="28"/>
        </w:rPr>
        <w:t xml:space="preserve">các quốc gia thành viên phải thực hiện các biện pháp giáo dục và tuyên truyền về cấm </w:t>
      </w:r>
      <w:r w:rsidR="007F741B">
        <w:rPr>
          <w:rFonts w:ascii="Times New Roman" w:hAnsi="Times New Roman" w:cs="Times New Roman"/>
          <w:sz w:val="28"/>
          <w:szCs w:val="28"/>
        </w:rPr>
        <w:t>tra tấ</w:t>
      </w:r>
      <w:r w:rsidR="0012619F">
        <w:rPr>
          <w:rFonts w:ascii="Times New Roman" w:hAnsi="Times New Roman" w:cs="Times New Roman"/>
          <w:sz w:val="28"/>
          <w:szCs w:val="28"/>
        </w:rPr>
        <w:t>n.</w:t>
      </w:r>
    </w:p>
    <w:p w:rsidR="003F573D" w:rsidRPr="004A1C5D" w:rsidRDefault="004A1C5D" w:rsidP="00113E62">
      <w:pPr>
        <w:spacing w:before="120" w:after="120" w:line="240" w:lineRule="auto"/>
        <w:ind w:firstLine="720"/>
        <w:jc w:val="both"/>
        <w:rPr>
          <w:rFonts w:ascii="Times New Roman" w:hAnsi="Times New Roman" w:cs="Times New Roman"/>
          <w:i/>
          <w:sz w:val="28"/>
          <w:szCs w:val="28"/>
        </w:rPr>
      </w:pPr>
      <w:r w:rsidRPr="004A1C5D">
        <w:rPr>
          <w:rFonts w:ascii="Times New Roman" w:hAnsi="Times New Roman" w:cs="Times New Roman"/>
          <w:i/>
          <w:sz w:val="28"/>
          <w:szCs w:val="28"/>
          <w:lang w:val="vi-VN"/>
        </w:rPr>
        <w:t>2.</w:t>
      </w:r>
      <w:r w:rsidR="003F573D" w:rsidRPr="004A1C5D">
        <w:rPr>
          <w:rFonts w:ascii="Times New Roman" w:hAnsi="Times New Roman" w:cs="Times New Roman"/>
          <w:i/>
          <w:sz w:val="28"/>
          <w:szCs w:val="28"/>
        </w:rPr>
        <w:t>3. Cơ chế giám sát việc thực hiện Công ước Chống tra tấn</w:t>
      </w:r>
    </w:p>
    <w:p w:rsidR="003F573D" w:rsidRDefault="003F573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Để giám sát việc thực hiện Công ước Chống tra tấn của các quốc gia thành viên, Công ước thiết lậ</w:t>
      </w:r>
      <w:r w:rsidR="00E05FB3">
        <w:rPr>
          <w:rFonts w:ascii="Times New Roman" w:hAnsi="Times New Roman" w:cs="Times New Roman"/>
          <w:sz w:val="28"/>
          <w:szCs w:val="28"/>
        </w:rPr>
        <w:t>p ra Ủy ban Chống tra tấn và cơ chế báo cáo tình hình thực thi Công ước.</w:t>
      </w:r>
    </w:p>
    <w:p w:rsidR="00E05FB3" w:rsidRPr="00BC72EA" w:rsidRDefault="00C653A9" w:rsidP="00113E62">
      <w:pPr>
        <w:pStyle w:val="ListParagraph"/>
        <w:numPr>
          <w:ilvl w:val="0"/>
          <w:numId w:val="2"/>
        </w:numPr>
        <w:spacing w:before="120" w:after="120" w:line="240" w:lineRule="auto"/>
        <w:jc w:val="both"/>
        <w:rPr>
          <w:rFonts w:ascii="Times New Roman" w:hAnsi="Times New Roman" w:cs="Times New Roman"/>
          <w:i/>
          <w:sz w:val="28"/>
          <w:szCs w:val="28"/>
        </w:rPr>
      </w:pPr>
      <w:r w:rsidRPr="00BC72EA">
        <w:rPr>
          <w:rFonts w:ascii="Times New Roman" w:hAnsi="Times New Roman" w:cs="Times New Roman"/>
          <w:i/>
          <w:sz w:val="28"/>
          <w:szCs w:val="28"/>
        </w:rPr>
        <w:t>Ủy ban Chống tra tấn</w:t>
      </w:r>
    </w:p>
    <w:p w:rsidR="00C653A9" w:rsidRDefault="00C653A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Ủy ban Chống tra tấn được thành lập theo Điều 17 Công ước Chống tra tấn. Ủy ban gồm 10 chuyên gia độc lập, có đạo đức và năng lực chuyên môn cao, được công nhận trong lĩnh vực quyền con người; được bầu bởi các quốc gia thành viên Công ước Chống tra tấn. Các thành viên của Ủy ban làm việc theo nhiệm kỳ 4 năm </w:t>
      </w:r>
      <w:r w:rsidRPr="006B1261">
        <w:rPr>
          <w:rFonts w:ascii="Times New Roman" w:hAnsi="Times New Roman" w:cs="Times New Roman"/>
          <w:spacing w:val="-6"/>
          <w:sz w:val="28"/>
          <w:szCs w:val="28"/>
        </w:rPr>
        <w:t>và có thể được bầu lại. Sau mỗi 2 năm, 50% số thành viên của Ủy ban sẽ được bầu lại.</w:t>
      </w:r>
    </w:p>
    <w:p w:rsidR="00C653A9" w:rsidRDefault="00C653A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Ủy ban Chống tra tấn có 0</w:t>
      </w:r>
      <w:r w:rsidR="00995FEC">
        <w:rPr>
          <w:rFonts w:ascii="Times New Roman" w:hAnsi="Times New Roman" w:cs="Times New Roman"/>
          <w:sz w:val="28"/>
          <w:szCs w:val="28"/>
        </w:rPr>
        <w:t>4</w:t>
      </w:r>
      <w:r>
        <w:rPr>
          <w:rFonts w:ascii="Times New Roman" w:hAnsi="Times New Roman" w:cs="Times New Roman"/>
          <w:sz w:val="28"/>
          <w:szCs w:val="28"/>
        </w:rPr>
        <w:t xml:space="preserve"> chức năng chính sau đây:</w:t>
      </w:r>
    </w:p>
    <w:p w:rsidR="00C653A9" w:rsidRP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653A9">
        <w:rPr>
          <w:rFonts w:ascii="Times New Roman" w:hAnsi="Times New Roman" w:cs="Times New Roman"/>
          <w:sz w:val="28"/>
          <w:szCs w:val="28"/>
        </w:rPr>
        <w:t>Xem xét các báo cáo về tình hình thực hiện Công ước Chống tra tấn của các quốc gia thành viên;</w:t>
      </w:r>
    </w:p>
    <w:p w:rsidR="00C653A9" w:rsidRP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C653A9">
        <w:rPr>
          <w:rFonts w:ascii="Times New Roman" w:hAnsi="Times New Roman" w:cs="Times New Roman"/>
          <w:sz w:val="28"/>
          <w:szCs w:val="28"/>
        </w:rPr>
        <w:t>Nghiên cứu, xây dựng các Bình luận chung giải thích về các quy định của Công ước Chống tra tấn; và</w:t>
      </w:r>
    </w:p>
    <w:p w:rsid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653A9">
        <w:rPr>
          <w:rFonts w:ascii="Times New Roman" w:hAnsi="Times New Roman" w:cs="Times New Roman"/>
          <w:sz w:val="28"/>
          <w:szCs w:val="28"/>
        </w:rPr>
        <w:t xml:space="preserve">Xem xét các </w:t>
      </w:r>
      <w:r w:rsidR="00995FEC">
        <w:rPr>
          <w:rFonts w:ascii="Times New Roman" w:hAnsi="Times New Roman" w:cs="Times New Roman"/>
          <w:sz w:val="28"/>
          <w:szCs w:val="28"/>
        </w:rPr>
        <w:t xml:space="preserve">thông tin của một quốc gia báo cáo về tình hình không thực hiện Công ước của một quốc gia khác; hoặc </w:t>
      </w:r>
      <w:r w:rsidRPr="00C653A9">
        <w:rPr>
          <w:rFonts w:ascii="Times New Roman" w:hAnsi="Times New Roman" w:cs="Times New Roman"/>
          <w:sz w:val="28"/>
          <w:szCs w:val="28"/>
        </w:rPr>
        <w:t xml:space="preserve">khiếu kiện </w:t>
      </w:r>
      <w:r w:rsidR="00995FEC">
        <w:rPr>
          <w:rFonts w:ascii="Times New Roman" w:hAnsi="Times New Roman" w:cs="Times New Roman"/>
          <w:sz w:val="28"/>
          <w:szCs w:val="28"/>
        </w:rPr>
        <w:t xml:space="preserve">của </w:t>
      </w:r>
      <w:r w:rsidRPr="00C653A9">
        <w:rPr>
          <w:rFonts w:ascii="Times New Roman" w:hAnsi="Times New Roman" w:cs="Times New Roman"/>
          <w:sz w:val="28"/>
          <w:szCs w:val="28"/>
        </w:rPr>
        <w:t xml:space="preserve">cá nhân về tra tấn (chức năng này chỉ phát sinh khi quốc gia thành viên Công ước chấp nhận thẩm quyền Ủy ban </w:t>
      </w:r>
      <w:r w:rsidR="00995FEC">
        <w:rPr>
          <w:rFonts w:ascii="Times New Roman" w:hAnsi="Times New Roman" w:cs="Times New Roman"/>
          <w:sz w:val="28"/>
          <w:szCs w:val="28"/>
        </w:rPr>
        <w:t xml:space="preserve">theo Điều 21 và Điều 22 Công ước hoặc </w:t>
      </w:r>
      <w:r w:rsidRPr="00C653A9">
        <w:rPr>
          <w:rFonts w:ascii="Times New Roman" w:hAnsi="Times New Roman" w:cs="Times New Roman"/>
          <w:sz w:val="28"/>
          <w:szCs w:val="28"/>
        </w:rPr>
        <w:t>thông qua việc gia nhập Nghị định thư tùy chọn của Công ước Chống tra tấn).</w:t>
      </w:r>
    </w:p>
    <w:p w:rsidR="006503C6" w:rsidRPr="00C653A9" w:rsidRDefault="00995FEC"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(4) Điều tra tình trạng tra tấn diễn ra có hệ thống, trên diện rộng tại một quố</w:t>
      </w:r>
      <w:r w:rsidR="006503C6">
        <w:rPr>
          <w:rFonts w:ascii="Times New Roman" w:hAnsi="Times New Roman" w:cs="Times New Roman"/>
          <w:sz w:val="28"/>
          <w:szCs w:val="28"/>
        </w:rPr>
        <w:t>c gia thành viên.</w:t>
      </w:r>
    </w:p>
    <w:p w:rsidR="00995FEC" w:rsidRPr="00BC72EA" w:rsidRDefault="00C653A9" w:rsidP="00113E62">
      <w:pPr>
        <w:pStyle w:val="ListParagraph"/>
        <w:numPr>
          <w:ilvl w:val="0"/>
          <w:numId w:val="2"/>
        </w:numPr>
        <w:spacing w:before="120" w:after="120" w:line="240" w:lineRule="auto"/>
        <w:jc w:val="both"/>
        <w:rPr>
          <w:rFonts w:ascii="Times New Roman" w:hAnsi="Times New Roman" w:cs="Times New Roman"/>
          <w:i/>
          <w:sz w:val="28"/>
          <w:szCs w:val="28"/>
        </w:rPr>
      </w:pPr>
      <w:r w:rsidRPr="00BC72EA">
        <w:rPr>
          <w:rFonts w:ascii="Times New Roman" w:hAnsi="Times New Roman" w:cs="Times New Roman"/>
          <w:i/>
          <w:sz w:val="28"/>
          <w:szCs w:val="28"/>
        </w:rPr>
        <w:t>Cơ chế báo cáo định kỳ</w:t>
      </w:r>
      <w:r w:rsidR="00BC72EA">
        <w:rPr>
          <w:rFonts w:ascii="Times New Roman" w:hAnsi="Times New Roman" w:cs="Times New Roman"/>
          <w:i/>
          <w:sz w:val="28"/>
          <w:szCs w:val="28"/>
          <w:lang w:val="vi-VN"/>
        </w:rPr>
        <w:t xml:space="preserve"> về tình hình thực hiện Công </w:t>
      </w:r>
      <w:r w:rsidR="009D23EF">
        <w:rPr>
          <w:rFonts w:ascii="Times New Roman" w:hAnsi="Times New Roman" w:cs="Times New Roman"/>
          <w:i/>
          <w:sz w:val="28"/>
          <w:szCs w:val="28"/>
          <w:lang w:val="vi-VN"/>
        </w:rPr>
        <w:t>ước</w:t>
      </w:r>
    </w:p>
    <w:p w:rsidR="00724DC9" w:rsidRDefault="00724DC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Điều 19 Công ước Chống tra tấn, các quốc gia phải nộp Báo cáo định kỳ về tình hình triển khai thực hiện Công ước cho Ủy ban Chống tra tấn. Báo cáo lần đầu sẽ được nộp sau 1 năm kể từ ngày Công ước có hiệu lực đối với quốc gia thành viên và các báo cáo sau đó sẽ được nộp định kỳ sau mỗi 04 năm. </w:t>
      </w:r>
    </w:p>
    <w:p w:rsidR="006503C6" w:rsidRDefault="00724DC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Sau khi nhận đượ</w:t>
      </w:r>
      <w:r w:rsidR="005F499C">
        <w:rPr>
          <w:rFonts w:ascii="Times New Roman" w:hAnsi="Times New Roman" w:cs="Times New Roman"/>
          <w:sz w:val="28"/>
          <w:szCs w:val="28"/>
        </w:rPr>
        <w:t>c b</w:t>
      </w:r>
      <w:r>
        <w:rPr>
          <w:rFonts w:ascii="Times New Roman" w:hAnsi="Times New Roman" w:cs="Times New Roman"/>
          <w:sz w:val="28"/>
          <w:szCs w:val="28"/>
        </w:rPr>
        <w:t>áo cáo của quốc gia thành viên, Ủy ban Chống tra tấn phải thực hiện một phiên đối thoại trực tiếp với quốc gia đã nộp báo cáo để trao đổi về nội dung củ</w:t>
      </w:r>
      <w:r w:rsidR="005F499C">
        <w:rPr>
          <w:rFonts w:ascii="Times New Roman" w:hAnsi="Times New Roman" w:cs="Times New Roman"/>
          <w:sz w:val="28"/>
          <w:szCs w:val="28"/>
        </w:rPr>
        <w:t>a b</w:t>
      </w:r>
      <w:r>
        <w:rPr>
          <w:rFonts w:ascii="Times New Roman" w:hAnsi="Times New Roman" w:cs="Times New Roman"/>
          <w:sz w:val="28"/>
          <w:szCs w:val="28"/>
        </w:rPr>
        <w:t xml:space="preserve">áo cáo. Trên cơ sở kết quả </w:t>
      </w:r>
      <w:r w:rsidR="005F499C">
        <w:rPr>
          <w:rFonts w:ascii="Times New Roman" w:hAnsi="Times New Roman" w:cs="Times New Roman"/>
          <w:sz w:val="28"/>
          <w:szCs w:val="28"/>
        </w:rPr>
        <w:t>xem xét báo cáo và phiên đối thoại trực tiếp với quốc gia thành viên, Ủy ban Chống tra tấn sẽ đưa ra các khuyến nghị để quốc gia thành viên nghiên cứu thực hiện. Kết quả thực hiện các khuyến nghị này sẽ được quốc gia báo cáo lại Ủy ban theo thời hạn mà Ủy ban ấn định hoặc được lồng ghép vào báo cáo định kỳ tiếp theo.</w:t>
      </w:r>
    </w:p>
    <w:p w:rsidR="00CF426B" w:rsidRPr="004A1C5D" w:rsidRDefault="004A1C5D" w:rsidP="00113E62">
      <w:pPr>
        <w:spacing w:before="120" w:after="120" w:line="240" w:lineRule="auto"/>
        <w:ind w:firstLine="709"/>
        <w:jc w:val="both"/>
        <w:rPr>
          <w:rFonts w:ascii="Times New Roman" w:hAnsi="Times New Roman" w:cs="Times New Roman"/>
          <w:i/>
          <w:spacing w:val="-6"/>
          <w:sz w:val="28"/>
          <w:szCs w:val="28"/>
        </w:rPr>
      </w:pPr>
      <w:r w:rsidRPr="004A1C5D">
        <w:rPr>
          <w:rFonts w:ascii="Times New Roman" w:hAnsi="Times New Roman" w:cs="Times New Roman"/>
          <w:i/>
          <w:spacing w:val="-6"/>
          <w:sz w:val="28"/>
          <w:szCs w:val="28"/>
          <w:lang w:val="vi-VN"/>
        </w:rPr>
        <w:t>2.</w:t>
      </w:r>
      <w:r w:rsidR="005F499C" w:rsidRPr="004A1C5D">
        <w:rPr>
          <w:rFonts w:ascii="Times New Roman" w:hAnsi="Times New Roman" w:cs="Times New Roman"/>
          <w:i/>
          <w:spacing w:val="-6"/>
          <w:sz w:val="28"/>
          <w:szCs w:val="28"/>
        </w:rPr>
        <w:t>4. Hiệu lự</w:t>
      </w:r>
      <w:r w:rsidR="00F76F65" w:rsidRPr="004A1C5D">
        <w:rPr>
          <w:rFonts w:ascii="Times New Roman" w:hAnsi="Times New Roman" w:cs="Times New Roman"/>
          <w:i/>
          <w:spacing w:val="-6"/>
          <w:sz w:val="28"/>
          <w:szCs w:val="28"/>
        </w:rPr>
        <w:t>c, rút khỏi; giải quyết tranh chấp và</w:t>
      </w:r>
      <w:r w:rsidR="005F499C" w:rsidRPr="004A1C5D">
        <w:rPr>
          <w:rFonts w:ascii="Times New Roman" w:hAnsi="Times New Roman" w:cs="Times New Roman"/>
          <w:i/>
          <w:spacing w:val="-6"/>
          <w:sz w:val="28"/>
          <w:szCs w:val="28"/>
        </w:rPr>
        <w:t xml:space="preserve"> sửa đổi, bổ sung Công ước</w:t>
      </w:r>
    </w:p>
    <w:p w:rsidR="00F76F65" w:rsidRPr="00301ED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a)</w:t>
      </w:r>
      <w:r w:rsidR="00F76F65" w:rsidRPr="00301ED5">
        <w:rPr>
          <w:rFonts w:ascii="Times New Roman" w:hAnsi="Times New Roman" w:cs="Times New Roman"/>
          <w:i/>
          <w:sz w:val="28"/>
          <w:szCs w:val="28"/>
        </w:rPr>
        <w:t xml:space="preserve"> Hiệu lực và rút khỏi Công ước</w:t>
      </w:r>
    </w:p>
    <w:p w:rsidR="005F499C" w:rsidRDefault="00CF426B"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Điều 27 Công ước, </w:t>
      </w:r>
      <w:r w:rsidR="005F499C">
        <w:rPr>
          <w:rFonts w:ascii="Times New Roman" w:hAnsi="Times New Roman" w:cs="Times New Roman"/>
          <w:sz w:val="28"/>
          <w:szCs w:val="28"/>
        </w:rPr>
        <w:t xml:space="preserve">Công ước sẽ có hiệu lực sau </w:t>
      </w:r>
      <w:r>
        <w:rPr>
          <w:rFonts w:ascii="Times New Roman" w:hAnsi="Times New Roman" w:cs="Times New Roman"/>
          <w:sz w:val="28"/>
          <w:szCs w:val="28"/>
        </w:rPr>
        <w:t xml:space="preserve">30 ngày kể từ khi </w:t>
      </w:r>
      <w:r w:rsidR="005F499C">
        <w:rPr>
          <w:rFonts w:ascii="Times New Roman" w:hAnsi="Times New Roman" w:cs="Times New Roman"/>
          <w:sz w:val="28"/>
          <w:szCs w:val="28"/>
        </w:rPr>
        <w:t>khi có đủ 20 quốc gia thành viên g</w:t>
      </w:r>
      <w:r w:rsidR="009D23EF">
        <w:rPr>
          <w:rFonts w:ascii="Times New Roman" w:hAnsi="Times New Roman" w:cs="Times New Roman"/>
          <w:sz w:val="28"/>
          <w:szCs w:val="28"/>
        </w:rPr>
        <w:t>ia</w:t>
      </w:r>
      <w:r w:rsidR="009D23EF">
        <w:rPr>
          <w:rFonts w:ascii="Times New Roman" w:hAnsi="Times New Roman" w:cs="Times New Roman"/>
          <w:sz w:val="28"/>
          <w:szCs w:val="28"/>
          <w:lang w:val="vi-VN"/>
        </w:rPr>
        <w:t xml:space="preserve"> nhập</w:t>
      </w:r>
      <w:r w:rsidR="005F499C">
        <w:rPr>
          <w:rFonts w:ascii="Times New Roman" w:hAnsi="Times New Roman" w:cs="Times New Roman"/>
          <w:sz w:val="28"/>
          <w:szCs w:val="28"/>
        </w:rPr>
        <w:t xml:space="preserve">. </w:t>
      </w:r>
      <w:r>
        <w:rPr>
          <w:rFonts w:ascii="Times New Roman" w:hAnsi="Times New Roman" w:cs="Times New Roman"/>
          <w:sz w:val="28"/>
          <w:szCs w:val="28"/>
        </w:rPr>
        <w:t>Đối với các quốc gia gia nhập sau thời điểm Công ước có hiệu lực, Công ước có hiệu lực đối với quốc gia đó sau 30 ngày kể từ khi quốc gia gửi văn kiện phê chuẩn Công ước tới Liên hợp quốc.</w:t>
      </w:r>
    </w:p>
    <w:p w:rsidR="00F76F65" w:rsidRDefault="00F76F65"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Các quốc gia có thể rút khỏi Công ước này bất kỳ lúc nào bằng hình thức gửi văn bản đến Tổng thư ký Liên hợp quốc. Hiệu lực của Công ước sẽ chấm dứt với quốc gia gửi văn kiện sau 01 năm kể từ ngày Tổng thư ký nhận được văn kiện thông báo.</w:t>
      </w:r>
    </w:p>
    <w:p w:rsidR="00F76F6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b)</w:t>
      </w:r>
      <w:r w:rsidR="00F76F65" w:rsidRPr="00301ED5">
        <w:rPr>
          <w:rFonts w:ascii="Times New Roman" w:hAnsi="Times New Roman" w:cs="Times New Roman"/>
          <w:i/>
          <w:sz w:val="28"/>
          <w:szCs w:val="28"/>
        </w:rPr>
        <w:t xml:space="preserve"> Giải quyết tranh chấp</w:t>
      </w:r>
    </w:p>
    <w:p w:rsidR="003570AF" w:rsidRPr="003570AF" w:rsidRDefault="003570AF" w:rsidP="00113E62">
      <w:pPr>
        <w:spacing w:before="120" w:after="120" w:line="240" w:lineRule="auto"/>
        <w:ind w:firstLine="709"/>
        <w:jc w:val="both"/>
        <w:rPr>
          <w:rFonts w:ascii="Times New Roman" w:hAnsi="Times New Roman" w:cs="Times New Roman"/>
          <w:sz w:val="28"/>
          <w:szCs w:val="28"/>
        </w:rPr>
      </w:pPr>
      <w:r w:rsidRPr="003570AF">
        <w:rPr>
          <w:rFonts w:ascii="Times New Roman" w:hAnsi="Times New Roman" w:cs="Times New Roman"/>
          <w:sz w:val="28"/>
          <w:szCs w:val="28"/>
        </w:rPr>
        <w:t xml:space="preserve">Theo Điều 30 Công ước, các tranh chấp giữa các quốc gia thành viên trong việc giải thích hoặc áp dụng Công ước sẽ được giải quyết thông qua thương lượng. Trong trường hợp không thể giải quyết bằng thương lượng, một trong các bên tranh chấp có thể yêu cầu giải quyết bằng trọng tài. Nếu các bên tranh chấp không thể thống nhất về cách tổ chức trọng tài thì tranh chấp có thể được chuyển đến Tòa án Công lý quốc tế để giải quyết. Tuy nhiên, việc giải quyết tranh chấp bằng Tòa án Công lý quốc tế không mang tính bắt buộc, các quốc gia có thể lựa chọn không </w:t>
      </w:r>
      <w:r w:rsidRPr="006B1261">
        <w:rPr>
          <w:rFonts w:ascii="Times New Roman" w:hAnsi="Times New Roman" w:cs="Times New Roman"/>
          <w:spacing w:val="-6"/>
          <w:sz w:val="28"/>
          <w:szCs w:val="28"/>
        </w:rPr>
        <w:t>bị ràng buộc bởi cách thức giải quyết này theo quy định tại khoản 2 Điều 30 Công ước.</w:t>
      </w:r>
    </w:p>
    <w:p w:rsidR="00F76F65" w:rsidRPr="00301ED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lastRenderedPageBreak/>
        <w:t>c)</w:t>
      </w:r>
      <w:r w:rsidR="00F76F65" w:rsidRPr="00301ED5">
        <w:rPr>
          <w:rFonts w:ascii="Times New Roman" w:hAnsi="Times New Roman" w:cs="Times New Roman"/>
          <w:i/>
          <w:sz w:val="28"/>
          <w:szCs w:val="28"/>
        </w:rPr>
        <w:t xml:space="preserve"> Bảo lưu</w:t>
      </w:r>
    </w:p>
    <w:p w:rsidR="00CF426B" w:rsidRDefault="00CF426B"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w:t>
      </w:r>
      <w:r w:rsidR="00F76F65">
        <w:rPr>
          <w:rFonts w:ascii="Times New Roman" w:hAnsi="Times New Roman" w:cs="Times New Roman"/>
          <w:sz w:val="28"/>
          <w:szCs w:val="28"/>
        </w:rPr>
        <w:t xml:space="preserve">Điều 28 và khoản 2 </w:t>
      </w:r>
      <w:r>
        <w:rPr>
          <w:rFonts w:ascii="Times New Roman" w:hAnsi="Times New Roman" w:cs="Times New Roman"/>
          <w:sz w:val="28"/>
          <w:szCs w:val="28"/>
        </w:rPr>
        <w:t xml:space="preserve">Điều 30 Công ước, </w:t>
      </w:r>
      <w:r w:rsidR="009C0320">
        <w:rPr>
          <w:rFonts w:ascii="Times New Roman" w:hAnsi="Times New Roman" w:cs="Times New Roman"/>
          <w:sz w:val="28"/>
          <w:szCs w:val="28"/>
        </w:rPr>
        <w:t>các quốc gia được phép bảo lưu đối với</w:t>
      </w:r>
      <w:r w:rsidR="00F76F65">
        <w:rPr>
          <w:rFonts w:ascii="Times New Roman" w:hAnsi="Times New Roman" w:cs="Times New Roman"/>
          <w:sz w:val="28"/>
          <w:szCs w:val="28"/>
        </w:rPr>
        <w:t xml:space="preserve"> Điều 20 và khoản 1 Điều 30 Công ước Chống tra tấn. Trong đó, Điều 20 quy định về việc công nhận thẩm quyền của Ủy ban Chống tra tấn trong việc xem xét, điều tra tình trạng tra tấn diễn ra có hệ thống, trên diện rộng ở lãnh thổ quốc gia thành viên; Điều 30 quy định về việc lựa chọn Tòa án Công lý quốc tế là cơ quan có thẩm quyền giải quyết tranh chấp giữa các quốc gia thành viên trong việc thực hiện Công ước </w:t>
      </w:r>
      <w:r w:rsidR="00102BCB">
        <w:rPr>
          <w:rFonts w:ascii="Times New Roman" w:hAnsi="Times New Roman" w:cs="Times New Roman"/>
          <w:sz w:val="28"/>
          <w:szCs w:val="28"/>
        </w:rPr>
        <w:t>Chống tra tấn</w:t>
      </w:r>
      <w:r w:rsidR="00F76F65">
        <w:rPr>
          <w:rFonts w:ascii="Times New Roman" w:hAnsi="Times New Roman" w:cs="Times New Roman"/>
          <w:sz w:val="28"/>
          <w:szCs w:val="28"/>
        </w:rPr>
        <w:t>.</w:t>
      </w:r>
    </w:p>
    <w:p w:rsidR="00F76F6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 xml:space="preserve">d) </w:t>
      </w:r>
      <w:r w:rsidR="00F76F65" w:rsidRPr="00301ED5">
        <w:rPr>
          <w:rFonts w:ascii="Times New Roman" w:hAnsi="Times New Roman" w:cs="Times New Roman"/>
          <w:i/>
          <w:sz w:val="28"/>
          <w:szCs w:val="28"/>
        </w:rPr>
        <w:t xml:space="preserve"> Sửa đổi, bổ sung Công ước</w:t>
      </w:r>
      <w:r w:rsidR="00351DC6" w:rsidRPr="00301ED5">
        <w:rPr>
          <w:rFonts w:ascii="Times New Roman" w:hAnsi="Times New Roman" w:cs="Times New Roman"/>
          <w:i/>
          <w:sz w:val="28"/>
          <w:szCs w:val="28"/>
        </w:rPr>
        <w:t xml:space="preserve"> </w:t>
      </w:r>
    </w:p>
    <w:p w:rsidR="003570AF" w:rsidRPr="003570AF" w:rsidRDefault="003570AF"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Nội dung của Công ước có thể được sửa đổi, bổ sung trên cơ sở ý kiến của các quốc gia thành viên Công ước theo trình tự, thủ tục quy định tại Điều 29 Công ước. Cụ thể</w:t>
      </w:r>
      <w:r w:rsidR="00F63119">
        <w:rPr>
          <w:rFonts w:ascii="Times New Roman" w:hAnsi="Times New Roman" w:cs="Times New Roman"/>
          <w:sz w:val="28"/>
          <w:szCs w:val="28"/>
        </w:rPr>
        <w:t xml:space="preserve"> là, b</w:t>
      </w:r>
      <w:r w:rsidRPr="003570AF">
        <w:rPr>
          <w:rFonts w:ascii="Times New Roman" w:hAnsi="Times New Roman" w:cs="Times New Roman"/>
          <w:sz w:val="28"/>
          <w:szCs w:val="28"/>
        </w:rPr>
        <w:t>ất kỳ quốc gia thành viên nào của Công ước cũng có quyền đề nghị sửa đổi, bổ sung quy định của Công ước. Đề nghị sửa đổi, bổ sung Công ước của quốc gia thành viên phải được gửi tới Tổng thư ký Liên hợp quốc và được thông báo cho các quốc gia khác để biểu quyết việc có nên tổ chức một cuộc họp xem xét về đề nghị đó hay không. Trong vòng 4 tháng kể từ ngày có thông báo, nếu có ít nhất 1/3 số quốc gia thành viên tán thành việc tổ chức họp thì Tổng thư ký Liên hợp quốc phải triệu tập cuộc họp. Việc sửa đổi, bổ sung sẽ được thông qua nếu đa số các quốc gia tham dự họp nhất trí. Nội dung sửa đổi, bổ sung sẽ được gửi tới tất cả các quốc gia thành viên để lấy ý kiến và sẽ có hiệu lực nếu có 2/3 số quốc gia thành viên chấp thuận. Nội dung sửa đổi chỉ có hiệu lực với những quốc gia chấp nhận.</w:t>
      </w:r>
    </w:p>
    <w:p w:rsidR="0012619F" w:rsidRPr="00301ED5" w:rsidRDefault="0012619F" w:rsidP="00113E62">
      <w:pPr>
        <w:spacing w:before="120" w:after="120" w:line="240" w:lineRule="auto"/>
        <w:ind w:firstLine="720"/>
        <w:jc w:val="both"/>
        <w:rPr>
          <w:rFonts w:ascii="Times New Roman" w:hAnsi="Times New Roman" w:cs="Times New Roman"/>
          <w:b/>
          <w:sz w:val="28"/>
          <w:szCs w:val="28"/>
        </w:rPr>
      </w:pPr>
      <w:r w:rsidRPr="00301ED5">
        <w:rPr>
          <w:rFonts w:ascii="Times New Roman" w:hAnsi="Times New Roman" w:cs="Times New Roman"/>
          <w:b/>
          <w:sz w:val="28"/>
          <w:szCs w:val="28"/>
        </w:rPr>
        <w:t>II. PHÁP LUẬT VIỆT NAM VỀ PHÒNG, CHỐNG TRA TẤN</w:t>
      </w:r>
    </w:p>
    <w:p w:rsidR="00E02D62" w:rsidRDefault="00E02D62" w:rsidP="00113E62">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Pr="00E02D62">
        <w:rPr>
          <w:rFonts w:ascii="Times New Roman" w:hAnsi="Times New Roman" w:cs="Times New Roman"/>
          <w:b/>
          <w:sz w:val="28"/>
          <w:szCs w:val="28"/>
        </w:rPr>
        <w:t>Quá trình tham gia và tổ chức thực hiện Công ước Chống tra tấn tại Việt Nam</w:t>
      </w:r>
    </w:p>
    <w:p w:rsidR="00E02D62" w:rsidRDefault="00E02D62" w:rsidP="00113E62">
      <w:pPr>
        <w:spacing w:before="120" w:after="120" w:line="240" w:lineRule="auto"/>
        <w:ind w:firstLine="709"/>
        <w:jc w:val="both"/>
        <w:rPr>
          <w:rFonts w:ascii="Times New Roman" w:hAnsi="Times New Roman" w:cs="Times New Roman"/>
          <w:i/>
          <w:sz w:val="28"/>
          <w:szCs w:val="28"/>
        </w:rPr>
      </w:pPr>
      <w:r w:rsidRPr="00E02D62">
        <w:rPr>
          <w:rFonts w:ascii="Times New Roman" w:hAnsi="Times New Roman" w:cs="Times New Roman"/>
          <w:i/>
          <w:sz w:val="28"/>
          <w:szCs w:val="28"/>
        </w:rPr>
        <w:t>1.1. Quá trình tham gia Công ước</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Ngày 07/11/2013, nước Cộng hòa xã hội chủ nghĩa Việt Nam đã ký tham gia Công ước của Liên hợp quốc về chống tra tấn và các hình thức đối xử hoặc trừng phạt tàn bạo, vô nhân đạo hoặc hạ nhục con người. Ngày 28/11/2014, Quốc hội nước Cộng hòa xã hội chủ nghĩa Việt Nam đã phê chuẩn Công ước về chống tra tấn.</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Ngày 05/02/2015, Việt Nam chính thức nộp văn kiện phê chuẩn Công ước Chống tra tấn tới Tổng thư ký Liên hợp quốc. Trong văn kiện này, Việt Nam tuyên bố bảo lưu 02 quy định của Công ước Chống tra tấn, gồm có Điều 20 (thẩm quyền của Ủy ban Chống tra tấn trong việc điều tra tình trạng tra tấn có hệ thống, trên diện rộng của quốc gia thành viên) và khoản 1 Điều 30 (về cách thức giải quyết tranh chấp thông qua Tòa án Công lý quốc tế).</w:t>
      </w:r>
    </w:p>
    <w:p w:rsid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Việc tham gia Công ước chống tra tấn là bước đi cụ thể trong quá trình chủ động và tích cực hội nhập quốc tế của Việt Nam, khẳng định Việt Nam là thành viên tích cực và có trách nhiệm của cộng đồng quốc tế, nâng cao đáng kể uy tín quốc tế của Việt Nam trên lĩnh vực nhân quyền và tạo ra những động lực, cơ sở mới để thúc đẩy hoạt động phòng, chống tra tấn ở nước ta hiện nay.</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rPr>
      </w:pPr>
      <w:r>
        <w:rPr>
          <w:rFonts w:ascii="Times New Roman" w:hAnsi="Times New Roman"/>
          <w:spacing w:val="2"/>
          <w:sz w:val="28"/>
          <w:szCs w:val="28"/>
        </w:rPr>
        <w:lastRenderedPageBreak/>
        <w:t>Thực hiện nghĩa vụ báo cáo định kỳ của quốc gia thành viên được quy định tại Điều 19 Công ước, ngày 20/7/2017, Việt Nam đã gửi Báo cáo quốc gia về thực thi Công ước Chống tra tấn lần thứ nhất tới Ủy ban Chống tra tấn. Ngày 10-11/11/2018, Đoàn Công tác liên ngành của Việt Nam do Thứ trưởng Bộ Công an làm trưởng đoàn, đã tham dự Phiên đối thoại với Ủy ban Chống tra tấn về Báo cáo quốc gia lần thứ nhất của Việt Nam. Kết thúc Phiên đối thoại, Ủy ban Chống tra tấn đã gửi các khuyến nghị của mình tới Việt Nam (công bố ngày 28/12/2018).</w:t>
      </w:r>
    </w:p>
    <w:p w:rsidR="00E02D62" w:rsidRPr="00E02D62" w:rsidRDefault="00E02D62" w:rsidP="00113E62">
      <w:pPr>
        <w:spacing w:before="120" w:after="120" w:line="240" w:lineRule="auto"/>
        <w:ind w:firstLine="709"/>
        <w:jc w:val="both"/>
        <w:rPr>
          <w:rFonts w:ascii="Times New Roman" w:hAnsi="Times New Roman" w:cs="Times New Roman"/>
          <w:i/>
          <w:sz w:val="28"/>
          <w:szCs w:val="28"/>
        </w:rPr>
      </w:pPr>
      <w:r w:rsidRPr="00E02D62">
        <w:rPr>
          <w:rFonts w:ascii="Times New Roman" w:hAnsi="Times New Roman" w:cs="Times New Roman"/>
          <w:i/>
          <w:sz w:val="28"/>
          <w:szCs w:val="28"/>
        </w:rPr>
        <w:t>1.2 Tổ chức thực hiện Công ước tại Việt Nam</w:t>
      </w:r>
    </w:p>
    <w:p w:rsidR="00E02D62" w:rsidRPr="007D0C8E"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cs="Times New Roman"/>
          <w:b/>
          <w:sz w:val="28"/>
          <w:szCs w:val="28"/>
        </w:rPr>
        <w:tab/>
      </w:r>
      <w:r w:rsidR="007D0C8E" w:rsidRPr="007D0C8E">
        <w:rPr>
          <w:rFonts w:ascii="Times New Roman" w:hAnsi="Times New Roman"/>
          <w:spacing w:val="2"/>
          <w:sz w:val="28"/>
          <w:szCs w:val="28"/>
          <w:lang w:val="vi-VN"/>
        </w:rPr>
        <w:t>Nhằm đảm bảo việc tổ chức thực hiện Công ước Chống tra tấn được hiệu quả, 17/3/2015, Thủ tướng Chính phủ đã phê duyệt Kế hoạch triển khai thực hiện Công ước Chống tra tấn tại Việt Nam (Quyết định số 364/QĐ-TTg của Thủ tướng Chính phủ). Tại Kế hoạch nói trên, Việt Nam đã xác định rõ các nhiệm vụ trọng tâm cần thực hiện để triển khai thực hiện Công ước; phân công nhiệm vụ chủ trì, phối hợp cũng như thời gian triển khai thực hiện. Các nhiệm vụ chủ yếu được quy định tại Kế hoạch gồm có:</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1</w:t>
      </w:r>
      <w:r>
        <w:rPr>
          <w:rFonts w:ascii="Times New Roman" w:hAnsi="Times New Roman"/>
          <w:spacing w:val="2"/>
          <w:sz w:val="28"/>
          <w:szCs w:val="28"/>
        </w:rPr>
        <w:t>)</w:t>
      </w:r>
      <w:r w:rsidRPr="007D0C8E">
        <w:rPr>
          <w:rFonts w:ascii="Times New Roman" w:hAnsi="Times New Roman"/>
          <w:spacing w:val="2"/>
          <w:sz w:val="28"/>
          <w:szCs w:val="28"/>
          <w:lang w:val="vi-VN"/>
        </w:rPr>
        <w:t xml:space="preserve"> Tuyên truyền, phổ biến pháp luật phòng, chống tra tấn và nội dung Công ước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Pr>
          <w:rFonts w:ascii="Times New Roman" w:hAnsi="Times New Roman"/>
          <w:spacing w:val="2"/>
          <w:sz w:val="28"/>
          <w:szCs w:val="28"/>
          <w:lang w:val="vi-VN"/>
        </w:rPr>
        <w:t>2)</w:t>
      </w:r>
      <w:r w:rsidRPr="007D0C8E">
        <w:rPr>
          <w:rFonts w:ascii="Times New Roman" w:hAnsi="Times New Roman"/>
          <w:spacing w:val="2"/>
          <w:sz w:val="28"/>
          <w:szCs w:val="28"/>
          <w:lang w:val="vi-VN"/>
        </w:rPr>
        <w:t xml:space="preserve"> Nội luật hóa và nâng cao hiệu quả áp dụng pháp luật đáp ứng yêu cầu của Công ước chống tra tấn, trong đó có:</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đề xuất hoàn thiện quy định về các tội danh liên quan đến các hành vi tra tấn trong Bộ luật hình sự (sửa đổi) phù hợp với nội dung định nghĩa tra tấn của Công ước;</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hoàn thiện các quy định có liên quan trong Bộ luật tố tụng hình sự để đảm bảo tốt hơn quyền con người, đặc biệt là quyền của người bị bắt, bị tạm giữ, tạm giam;</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Tiếp tục xây dựng và hoàn thiện các văn bản hướng dẫn thi hành Luật Thi hành án hình sự; đẩy nhanh tiến độ xây dựng các dự án Luật Tạm giữ, tạm giam, Luật Tổ chức cơ quan điều tra hình sự và các văn bản hướng dẫn thi hành.</w:t>
      </w:r>
    </w:p>
    <w:p w:rsidR="00D643BA"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đề xuất hoàn thiện các quy định có liên quan của Bộ luật dân sự, Luật Trách nhiệm bồi thường của Nhà nước, Luật Khiếu nại, Luật Tố cáo để đảm bảo tốt hơn quyền con người và phù hợp hơn với yêu cầu của Công ước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Xây dựng, ban hành các văn bản quy phạm pháp luật quy định về đạo đức nghề nghiệp cán bộ, công chức, bảo đảm tôn trọng quyền con người khi thi hành công vụ;</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rà soát pháp luật về bạo lực tại nơi làm việc, bạo lực giới, bạo lực gia đình, bạo lực với trẻ em và các đối tượng yếu thế, để có những điều chỉnh đồng bộ bảo vệ các nhóm đối tượng trên và phù hợp với </w:t>
      </w:r>
      <w:bookmarkStart w:id="1" w:name="dc_1"/>
      <w:r w:rsidRPr="007D0C8E">
        <w:rPr>
          <w:rFonts w:ascii="Times New Roman" w:hAnsi="Times New Roman"/>
          <w:spacing w:val="2"/>
          <w:sz w:val="28"/>
          <w:szCs w:val="28"/>
          <w:lang w:val="vi-VN"/>
        </w:rPr>
        <w:t>Điều 16 của Công ước chống tra tấn</w:t>
      </w:r>
      <w:bookmarkEnd w:id="1"/>
      <w:r w:rsidRPr="007D0C8E">
        <w:rPr>
          <w:rFonts w:ascii="Times New Roman" w:hAnsi="Times New Roman"/>
          <w:spacing w:val="2"/>
          <w:sz w:val="28"/>
          <w:szCs w:val="28"/>
          <w:lang w:val="vi-VN"/>
        </w:rPr>
        <w:t>.</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lastRenderedPageBreak/>
        <w:t>(</w:t>
      </w:r>
      <w:r w:rsidRPr="007D0C8E">
        <w:rPr>
          <w:rFonts w:ascii="Times New Roman" w:hAnsi="Times New Roman"/>
          <w:spacing w:val="2"/>
          <w:sz w:val="28"/>
          <w:szCs w:val="28"/>
          <w:lang w:val="vi-VN"/>
        </w:rPr>
        <w:t>3</w:t>
      </w:r>
      <w:r>
        <w:rPr>
          <w:rFonts w:ascii="Times New Roman" w:hAnsi="Times New Roman"/>
          <w:spacing w:val="2"/>
          <w:sz w:val="28"/>
          <w:szCs w:val="28"/>
        </w:rPr>
        <w:t>)</w:t>
      </w:r>
      <w:r w:rsidRPr="007D0C8E">
        <w:rPr>
          <w:rFonts w:ascii="Times New Roman" w:hAnsi="Times New Roman"/>
          <w:spacing w:val="2"/>
          <w:sz w:val="28"/>
          <w:szCs w:val="28"/>
          <w:lang w:val="vi-VN"/>
        </w:rPr>
        <w:t xml:space="preserve"> Thành lập Tổ công tác liên ngành về thực hiện Công ước chống tra tấn nhằm xây dựng Báo cáo quốc gia về thực thi Công ước Chống tra tấn và tham dự Phiên đối thoại với Ủy ban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4</w:t>
      </w:r>
      <w:r>
        <w:rPr>
          <w:rFonts w:ascii="Times New Roman" w:hAnsi="Times New Roman"/>
          <w:spacing w:val="2"/>
          <w:sz w:val="28"/>
          <w:szCs w:val="28"/>
        </w:rPr>
        <w:t>)</w:t>
      </w:r>
      <w:r w:rsidRPr="007D0C8E">
        <w:rPr>
          <w:rFonts w:ascii="Times New Roman" w:hAnsi="Times New Roman"/>
          <w:spacing w:val="2"/>
          <w:sz w:val="28"/>
          <w:szCs w:val="28"/>
          <w:lang w:val="vi-VN"/>
        </w:rPr>
        <w:t xml:space="preserve"> Hợp tác quốc tế trong phòng, chống tra tấn, trong đó có nghiên cứu thiết lập mối quan hệ hợp tác với các quốc gia thành viên Công ước để trao đổi thông tin, học tập kinh nghiệm về tổ chức, biện pháp, phương tiện và sử dụng trang thiết bị có hiệu quả về phòng,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5</w:t>
      </w:r>
      <w:r>
        <w:rPr>
          <w:rFonts w:ascii="Times New Roman" w:hAnsi="Times New Roman"/>
          <w:spacing w:val="2"/>
          <w:sz w:val="28"/>
          <w:szCs w:val="28"/>
        </w:rPr>
        <w:t>)</w:t>
      </w:r>
      <w:r w:rsidRPr="007D0C8E">
        <w:rPr>
          <w:rFonts w:ascii="Times New Roman" w:hAnsi="Times New Roman"/>
          <w:spacing w:val="2"/>
          <w:sz w:val="28"/>
          <w:szCs w:val="28"/>
          <w:lang w:val="vi-VN"/>
        </w:rPr>
        <w:t xml:space="preserve"> Các nội dung cần thiết khác để triển khai thực hiện Công ước, trong đó có: Rà soát các quy định pháp luật liên quan và đánh giá điều kiện về cơ sở vật chất của các cơ sở giam giữ, cơ sở giáo dục, trường giáo dưỡng, cơ sở cai nghiện…; đề xuất phương hướng, lộ trình khắc phục; Tăng cường công tác thanh tra, kiểm tra, giám sát, giải quyết khiếu nại, tố cáo, xử lý các hành vi vi phạm về thực hiện Công ước.</w:t>
      </w:r>
    </w:p>
    <w:p w:rsid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Đến nay, hầu hết các nhiệm vụ được đề ra tại Kế hoạch (trừ các nhiệm vụ mang tính dài hạn như phổ biến, giáo dục pháp luật, rà soát pháp luật, hợp tác quốc tế, đánh giá và nâng cao điều kiện cơ sở vật chất nơi giam giữ, cơ sở giáo dục bắt buộc…) đã được hoàn thành.</w:t>
      </w:r>
    </w:p>
    <w:p w:rsidR="00301ED5"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b/>
          <w:spacing w:val="2"/>
          <w:sz w:val="28"/>
          <w:szCs w:val="28"/>
        </w:rPr>
        <w:t xml:space="preserve">2. </w:t>
      </w:r>
      <w:r w:rsidR="00301ED5" w:rsidRPr="007D0C8E">
        <w:rPr>
          <w:rFonts w:ascii="Times New Roman" w:hAnsi="Times New Roman" w:cs="Times New Roman"/>
          <w:b/>
          <w:sz w:val="28"/>
          <w:szCs w:val="28"/>
        </w:rPr>
        <w:t>Một số quy định của pháp luật Việt Nam về phòng, chống tra tấn</w:t>
      </w:r>
    </w:p>
    <w:p w:rsidR="00301ED5" w:rsidRPr="007D0C8E" w:rsidRDefault="007D0C8E" w:rsidP="00113E62">
      <w:pPr>
        <w:spacing w:before="120" w:after="120" w:line="240" w:lineRule="auto"/>
        <w:ind w:left="720"/>
        <w:jc w:val="both"/>
        <w:rPr>
          <w:rFonts w:ascii="Times New Roman" w:hAnsi="Times New Roman" w:cs="Times New Roman"/>
          <w:i/>
          <w:sz w:val="28"/>
          <w:szCs w:val="28"/>
        </w:rPr>
      </w:pPr>
      <w:r>
        <w:rPr>
          <w:rFonts w:ascii="Times New Roman" w:hAnsi="Times New Roman" w:cs="Times New Roman"/>
          <w:i/>
          <w:sz w:val="28"/>
          <w:szCs w:val="28"/>
        </w:rPr>
        <w:t xml:space="preserve">2.1. </w:t>
      </w:r>
      <w:r w:rsidR="00301ED5" w:rsidRPr="007D0C8E">
        <w:rPr>
          <w:rFonts w:ascii="Times New Roman" w:hAnsi="Times New Roman" w:cs="Times New Roman"/>
          <w:i/>
          <w:sz w:val="28"/>
          <w:szCs w:val="28"/>
        </w:rPr>
        <w:t>Khái niệm tra tấn và các quy định về cấm tra tấn</w:t>
      </w:r>
    </w:p>
    <w:p w:rsidR="00301ED5" w:rsidRDefault="00301ED5"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lang w:val="vi-VN"/>
        </w:rPr>
        <w:t xml:space="preserve">Thuật ngữ “tra tấn” và quy định về cấm tra tấn được </w:t>
      </w:r>
      <w:r>
        <w:rPr>
          <w:rFonts w:ascii="Times New Roman" w:hAnsi="Times New Roman"/>
          <w:spacing w:val="2"/>
          <w:sz w:val="28"/>
          <w:szCs w:val="28"/>
        </w:rPr>
        <w:t>quy định</w:t>
      </w:r>
      <w:r>
        <w:rPr>
          <w:rFonts w:ascii="Times New Roman" w:hAnsi="Times New Roman"/>
          <w:spacing w:val="2"/>
          <w:sz w:val="28"/>
          <w:szCs w:val="28"/>
          <w:lang w:val="vi-VN"/>
        </w:rPr>
        <w:t xml:space="preserve"> trong Hiến pháp</w:t>
      </w:r>
      <w:r>
        <w:rPr>
          <w:rFonts w:ascii="Times New Roman" w:hAnsi="Times New Roman"/>
          <w:spacing w:val="2"/>
          <w:sz w:val="28"/>
          <w:szCs w:val="28"/>
        </w:rPr>
        <w:t xml:space="preserve"> năm</w:t>
      </w:r>
      <w:r>
        <w:rPr>
          <w:rFonts w:ascii="Times New Roman" w:hAnsi="Times New Roman"/>
          <w:spacing w:val="2"/>
          <w:sz w:val="28"/>
          <w:szCs w:val="28"/>
          <w:lang w:val="vi-VN"/>
        </w:rPr>
        <w:t xml:space="preserve"> 2013 (Điều 20), </w:t>
      </w:r>
      <w:r>
        <w:rPr>
          <w:rFonts w:ascii="Times New Roman" w:hAnsi="Times New Roman"/>
          <w:spacing w:val="2"/>
          <w:sz w:val="28"/>
          <w:szCs w:val="28"/>
        </w:rPr>
        <w:t>Bộ luật tố tụng hình sự năm</w:t>
      </w:r>
      <w:r>
        <w:rPr>
          <w:rFonts w:ascii="Times New Roman" w:hAnsi="Times New Roman"/>
          <w:spacing w:val="2"/>
          <w:sz w:val="28"/>
          <w:szCs w:val="28"/>
          <w:lang w:val="vi-VN"/>
        </w:rPr>
        <w:t xml:space="preserve"> 2</w:t>
      </w:r>
      <w:r>
        <w:rPr>
          <w:rFonts w:ascii="Times New Roman" w:hAnsi="Times New Roman"/>
          <w:spacing w:val="2"/>
          <w:sz w:val="28"/>
          <w:szCs w:val="28"/>
          <w:lang w:val="it-IT"/>
        </w:rPr>
        <w:t>015 (Điều 10)</w:t>
      </w:r>
      <w:r>
        <w:rPr>
          <w:rFonts w:ascii="Times New Roman" w:hAnsi="Times New Roman"/>
          <w:spacing w:val="2"/>
          <w:sz w:val="28"/>
          <w:szCs w:val="28"/>
          <w:lang w:val="vi-VN"/>
        </w:rPr>
        <w:t xml:space="preserve">, Luật </w:t>
      </w:r>
      <w:r>
        <w:rPr>
          <w:rFonts w:ascii="Times New Roman" w:hAnsi="Times New Roman"/>
          <w:spacing w:val="2"/>
          <w:sz w:val="28"/>
          <w:szCs w:val="28"/>
        </w:rPr>
        <w:t>thi hành tạm giữ, tạm giam</w:t>
      </w:r>
      <w:r>
        <w:rPr>
          <w:rFonts w:ascii="Times New Roman" w:hAnsi="Times New Roman"/>
          <w:spacing w:val="2"/>
          <w:sz w:val="28"/>
          <w:szCs w:val="28"/>
          <w:lang w:val="vi-VN"/>
        </w:rPr>
        <w:t xml:space="preserve"> 2015</w:t>
      </w:r>
      <w:r>
        <w:rPr>
          <w:rFonts w:ascii="Times New Roman" w:hAnsi="Times New Roman"/>
          <w:spacing w:val="2"/>
          <w:sz w:val="28"/>
          <w:szCs w:val="28"/>
        </w:rPr>
        <w:t xml:space="preserve"> </w:t>
      </w:r>
      <w:r>
        <w:rPr>
          <w:rFonts w:ascii="Times New Roman" w:hAnsi="Times New Roman"/>
          <w:spacing w:val="2"/>
          <w:sz w:val="28"/>
          <w:szCs w:val="28"/>
          <w:lang w:val="vi-VN"/>
        </w:rPr>
        <w:t xml:space="preserve">(các điều 4, 8), </w:t>
      </w:r>
      <w:r>
        <w:rPr>
          <w:rFonts w:ascii="Times New Roman" w:hAnsi="Times New Roman"/>
          <w:spacing w:val="2"/>
          <w:sz w:val="28"/>
          <w:szCs w:val="28"/>
        </w:rPr>
        <w:t>Luật tổ chức cơ quan điều tra hình sự</w:t>
      </w:r>
      <w:r>
        <w:rPr>
          <w:rFonts w:ascii="Times New Roman" w:hAnsi="Times New Roman"/>
          <w:spacing w:val="2"/>
          <w:sz w:val="28"/>
          <w:szCs w:val="28"/>
          <w:lang w:val="vi-VN"/>
        </w:rPr>
        <w:t xml:space="preserve"> 2015 (Điều 14).</w:t>
      </w:r>
    </w:p>
    <w:p w:rsidR="00301ED5" w:rsidRDefault="00301ED5"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pacing w:val="2"/>
          <w:sz w:val="28"/>
          <w:szCs w:val="28"/>
          <w:lang w:val="vi-VN"/>
        </w:rPr>
        <w:t xml:space="preserve"> </w:t>
      </w:r>
      <w:r>
        <w:rPr>
          <w:rFonts w:ascii="Times New Roman" w:hAnsi="Times New Roman"/>
          <w:spacing w:val="2"/>
          <w:sz w:val="28"/>
          <w:szCs w:val="28"/>
        </w:rPr>
        <w:t xml:space="preserve">Bộ luật hình sự </w:t>
      </w:r>
      <w:r w:rsidR="0005620E">
        <w:rPr>
          <w:rFonts w:ascii="Times New Roman" w:hAnsi="Times New Roman"/>
          <w:spacing w:val="2"/>
          <w:sz w:val="28"/>
          <w:szCs w:val="28"/>
        </w:rPr>
        <w:t xml:space="preserve">năm 2015, sửa đổi, bổ sung năm 2017 </w:t>
      </w:r>
      <w:r>
        <w:rPr>
          <w:rFonts w:ascii="Times New Roman" w:hAnsi="Times New Roman"/>
          <w:spacing w:val="2"/>
          <w:sz w:val="28"/>
          <w:szCs w:val="28"/>
          <w:lang w:val="vi-VN"/>
        </w:rPr>
        <w:t>không quy định tội danh riêng và không đưa ra khái niệm “tra tấn”. Tuy nhiê</w:t>
      </w:r>
      <w:r>
        <w:rPr>
          <w:rFonts w:ascii="Times New Roman" w:hAnsi="Times New Roman"/>
          <w:spacing w:val="2"/>
          <w:sz w:val="28"/>
          <w:szCs w:val="28"/>
          <w:lang w:val="it-IT"/>
        </w:rPr>
        <w:t>n, mọi</w:t>
      </w:r>
      <w:r>
        <w:rPr>
          <w:rFonts w:ascii="Times New Roman" w:hAnsi="Times New Roman"/>
          <w:sz w:val="28"/>
          <w:szCs w:val="28"/>
          <w:lang w:val="vi-VN"/>
        </w:rPr>
        <w:t xml:space="preserve"> </w:t>
      </w:r>
      <w:r>
        <w:rPr>
          <w:rFonts w:ascii="Times New Roman" w:hAnsi="Times New Roman"/>
          <w:sz w:val="28"/>
          <w:szCs w:val="28"/>
          <w:lang w:val="it-IT"/>
        </w:rPr>
        <w:t>hành vi có tính chất tra tấn được xác định là hành vi phạm tội, được quy định trong tội dùng nhục hình (</w:t>
      </w:r>
      <w:r w:rsidR="0005620E">
        <w:rPr>
          <w:rFonts w:ascii="Times New Roman" w:hAnsi="Times New Roman"/>
          <w:sz w:val="28"/>
          <w:szCs w:val="28"/>
          <w:lang w:val="it-IT"/>
        </w:rPr>
        <w:t>Điều 373</w:t>
      </w:r>
      <w:r>
        <w:rPr>
          <w:rFonts w:ascii="Times New Roman" w:hAnsi="Times New Roman"/>
          <w:sz w:val="28"/>
          <w:szCs w:val="28"/>
          <w:lang w:val="it-IT"/>
        </w:rPr>
        <w:t xml:space="preserve">), tội bức cung (Điều </w:t>
      </w:r>
      <w:r w:rsidR="0005620E">
        <w:rPr>
          <w:rFonts w:ascii="Times New Roman" w:hAnsi="Times New Roman"/>
          <w:sz w:val="28"/>
          <w:szCs w:val="28"/>
          <w:lang w:val="it-IT"/>
        </w:rPr>
        <w:t>374</w:t>
      </w:r>
      <w:r>
        <w:rPr>
          <w:rFonts w:ascii="Times New Roman" w:hAnsi="Times New Roman"/>
          <w:sz w:val="28"/>
          <w:szCs w:val="28"/>
          <w:lang w:val="it-IT"/>
        </w:rPr>
        <w:t xml:space="preserve">), tội mua chuộc hoặc cưỡng ép người khác khai báo gian dối, cung cấp tài liệu sai sự thật (Điều </w:t>
      </w:r>
      <w:r w:rsidR="0005620E">
        <w:rPr>
          <w:rFonts w:ascii="Times New Roman" w:hAnsi="Times New Roman"/>
          <w:sz w:val="28"/>
          <w:szCs w:val="28"/>
          <w:lang w:val="it-IT"/>
        </w:rPr>
        <w:t>384</w:t>
      </w:r>
      <w:r>
        <w:rPr>
          <w:rFonts w:ascii="Times New Roman" w:hAnsi="Times New Roman"/>
          <w:sz w:val="28"/>
          <w:szCs w:val="28"/>
          <w:lang w:val="it-IT"/>
        </w:rPr>
        <w:t>). Hành vi có tính chất tra tấn còn có thể bị truy cứu trách nhiệm hình sự theo các tội như: tội giết người (</w:t>
      </w:r>
      <w:r w:rsidR="0005620E">
        <w:rPr>
          <w:rFonts w:ascii="Times New Roman" w:hAnsi="Times New Roman"/>
          <w:sz w:val="28"/>
          <w:szCs w:val="28"/>
          <w:lang w:val="it-IT"/>
        </w:rPr>
        <w:t>Điều 123</w:t>
      </w:r>
      <w:r>
        <w:rPr>
          <w:rFonts w:ascii="Times New Roman" w:hAnsi="Times New Roman"/>
          <w:sz w:val="28"/>
          <w:szCs w:val="28"/>
          <w:lang w:val="it-IT"/>
        </w:rPr>
        <w:t xml:space="preserve">); tội làm chết người trong khi thi hành công vụ (Điều </w:t>
      </w:r>
      <w:r w:rsidR="0005620E">
        <w:rPr>
          <w:rFonts w:ascii="Times New Roman" w:hAnsi="Times New Roman"/>
          <w:sz w:val="28"/>
          <w:szCs w:val="28"/>
          <w:lang w:val="it-IT"/>
        </w:rPr>
        <w:t>127</w:t>
      </w:r>
      <w:r>
        <w:rPr>
          <w:rFonts w:ascii="Times New Roman" w:hAnsi="Times New Roman"/>
          <w:sz w:val="28"/>
          <w:szCs w:val="28"/>
          <w:lang w:val="it-IT"/>
        </w:rPr>
        <w:t xml:space="preserve">); tội bức tử (Điều </w:t>
      </w:r>
      <w:r w:rsidR="0005620E">
        <w:rPr>
          <w:rFonts w:ascii="Times New Roman" w:hAnsi="Times New Roman"/>
          <w:sz w:val="28"/>
          <w:szCs w:val="28"/>
          <w:lang w:val="it-IT"/>
        </w:rPr>
        <w:t>130</w:t>
      </w:r>
      <w:r>
        <w:rPr>
          <w:rFonts w:ascii="Times New Roman" w:hAnsi="Times New Roman"/>
          <w:sz w:val="28"/>
          <w:szCs w:val="28"/>
          <w:lang w:val="it-IT"/>
        </w:rPr>
        <w:t xml:space="preserve">); tội đe dọa giết người (Điều </w:t>
      </w:r>
      <w:r w:rsidR="0005620E">
        <w:rPr>
          <w:rFonts w:ascii="Times New Roman" w:hAnsi="Times New Roman"/>
          <w:sz w:val="28"/>
          <w:szCs w:val="28"/>
          <w:lang w:val="it-IT"/>
        </w:rPr>
        <w:t>133</w:t>
      </w:r>
      <w:r>
        <w:rPr>
          <w:rFonts w:ascii="Times New Roman" w:hAnsi="Times New Roman"/>
          <w:sz w:val="28"/>
          <w:szCs w:val="28"/>
          <w:lang w:val="it-IT"/>
        </w:rPr>
        <w:t>); tội gây thương tích hoặc gây tổn hại cho sức khỏe của người khác trong khi thi hành công vụ (Điều</w:t>
      </w:r>
      <w:r w:rsidR="0005620E">
        <w:rPr>
          <w:rFonts w:ascii="Times New Roman" w:hAnsi="Times New Roman"/>
          <w:sz w:val="28"/>
          <w:szCs w:val="28"/>
          <w:lang w:val="it-IT"/>
        </w:rPr>
        <w:t xml:space="preserve"> 137</w:t>
      </w:r>
      <w:r>
        <w:rPr>
          <w:rFonts w:ascii="Times New Roman" w:hAnsi="Times New Roman"/>
          <w:sz w:val="28"/>
          <w:szCs w:val="28"/>
          <w:lang w:val="it-IT"/>
        </w:rPr>
        <w:t>); tội hành hạ người khác (Điề</w:t>
      </w:r>
      <w:r w:rsidR="0005620E">
        <w:rPr>
          <w:rFonts w:ascii="Times New Roman" w:hAnsi="Times New Roman"/>
          <w:sz w:val="28"/>
          <w:szCs w:val="28"/>
          <w:lang w:val="it-IT"/>
        </w:rPr>
        <w:t>u 140</w:t>
      </w:r>
      <w:r>
        <w:rPr>
          <w:rFonts w:ascii="Times New Roman" w:hAnsi="Times New Roman"/>
          <w:sz w:val="28"/>
          <w:szCs w:val="28"/>
          <w:lang w:val="it-IT"/>
        </w:rPr>
        <w:t xml:space="preserve">); tội làm nhục người khác (Điều </w:t>
      </w:r>
      <w:r w:rsidR="0005620E">
        <w:rPr>
          <w:rFonts w:ascii="Times New Roman" w:hAnsi="Times New Roman"/>
          <w:sz w:val="28"/>
          <w:szCs w:val="28"/>
          <w:lang w:val="it-IT"/>
        </w:rPr>
        <w:t>155</w:t>
      </w:r>
      <w:r>
        <w:rPr>
          <w:rFonts w:ascii="Times New Roman" w:hAnsi="Times New Roman"/>
          <w:sz w:val="28"/>
          <w:szCs w:val="28"/>
          <w:lang w:val="it-IT"/>
        </w:rPr>
        <w:t xml:space="preserve">); tội bắt, giữ hoặc giam người trái pháp luật (Điều </w:t>
      </w:r>
      <w:r w:rsidR="0005620E">
        <w:rPr>
          <w:rFonts w:ascii="Times New Roman" w:hAnsi="Times New Roman"/>
          <w:sz w:val="28"/>
          <w:szCs w:val="28"/>
          <w:lang w:val="it-IT"/>
        </w:rPr>
        <w:t>157</w:t>
      </w:r>
      <w:r>
        <w:rPr>
          <w:rFonts w:ascii="Times New Roman" w:hAnsi="Times New Roman"/>
          <w:sz w:val="28"/>
          <w:szCs w:val="28"/>
          <w:lang w:val="it-IT"/>
        </w:rPr>
        <w:t xml:space="preserve">); tội làm nhục, hành hung đồng đội (Điều </w:t>
      </w:r>
      <w:r w:rsidR="0005620E">
        <w:rPr>
          <w:rFonts w:ascii="Times New Roman" w:hAnsi="Times New Roman"/>
          <w:sz w:val="28"/>
          <w:szCs w:val="28"/>
          <w:lang w:val="it-IT"/>
        </w:rPr>
        <w:t>398</w:t>
      </w:r>
      <w:r>
        <w:rPr>
          <w:rFonts w:ascii="Times New Roman" w:hAnsi="Times New Roman"/>
          <w:sz w:val="28"/>
          <w:szCs w:val="28"/>
          <w:lang w:val="it-IT"/>
        </w:rPr>
        <w:t xml:space="preserve">); tội ngược đãi tù binh, hàng binh (Điều </w:t>
      </w:r>
      <w:r w:rsidR="0005620E">
        <w:rPr>
          <w:rFonts w:ascii="Times New Roman" w:hAnsi="Times New Roman"/>
          <w:sz w:val="28"/>
          <w:szCs w:val="28"/>
          <w:lang w:val="it-IT"/>
        </w:rPr>
        <w:t>420</w:t>
      </w:r>
      <w:r>
        <w:rPr>
          <w:rFonts w:ascii="Times New Roman" w:hAnsi="Times New Roman"/>
          <w:sz w:val="28"/>
          <w:szCs w:val="28"/>
          <w:lang w:val="it-IT"/>
        </w:rPr>
        <w:t xml:space="preserve">). </w:t>
      </w:r>
    </w:p>
    <w:p w:rsidR="00301ED5" w:rsidRDefault="0005620E"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So với các quy định trước đây của Bộ luật hình sự năm 1999 (sửa đổi, bổ sung năm 2009),</w:t>
      </w:r>
      <w:r w:rsidR="00301ED5">
        <w:rPr>
          <w:rFonts w:ascii="Times New Roman" w:hAnsi="Times New Roman"/>
          <w:sz w:val="28"/>
          <w:szCs w:val="28"/>
          <w:lang w:val="it-IT"/>
        </w:rPr>
        <w:t xml:space="preserve"> </w:t>
      </w:r>
      <w:r w:rsidR="00301ED5">
        <w:rPr>
          <w:rFonts w:ascii="Times New Roman" w:hAnsi="Times New Roman"/>
          <w:spacing w:val="2"/>
          <w:sz w:val="28"/>
          <w:szCs w:val="28"/>
        </w:rPr>
        <w:t xml:space="preserve">Bộ luật hình sự </w:t>
      </w:r>
      <w:r>
        <w:rPr>
          <w:rFonts w:ascii="Times New Roman" w:hAnsi="Times New Roman"/>
          <w:spacing w:val="2"/>
          <w:sz w:val="28"/>
          <w:szCs w:val="28"/>
        </w:rPr>
        <w:t>hiện hành</w:t>
      </w:r>
      <w:r w:rsidR="00301ED5">
        <w:rPr>
          <w:rFonts w:ascii="Times New Roman" w:hAnsi="Times New Roman"/>
          <w:sz w:val="28"/>
          <w:szCs w:val="28"/>
          <w:lang w:val="it-IT"/>
        </w:rPr>
        <w:t xml:space="preserve"> đã mở rộng chủ thể, hành vi và tăng mức hình phạt đối với các hành vi có liên quan đến tra tấn phù hợp hơn với khái niệm về tra tấn được quy định trong Công ước và điều kiện thực tế của Việt Nam, đặc biệt là tại các điều: Điều 373 (tội dùng nhục hình), Điều 374 (tội bức cung) và Điều 384 (tội mua chuộc hoặc cưỡng ép người khác trong việc khai báo, cung cấp tài liệu).</w:t>
      </w:r>
    </w:p>
    <w:tbl>
      <w:tblPr>
        <w:tblStyle w:val="TableGrid"/>
        <w:tblW w:w="9606" w:type="dxa"/>
        <w:tblLook w:val="04A0" w:firstRow="1" w:lastRow="0" w:firstColumn="1" w:lastColumn="0" w:noHBand="0" w:noVBand="1"/>
      </w:tblPr>
      <w:tblGrid>
        <w:gridCol w:w="1242"/>
        <w:gridCol w:w="3402"/>
        <w:gridCol w:w="4962"/>
      </w:tblGrid>
      <w:tr w:rsidR="00486B2A" w:rsidRPr="00475C34" w:rsidTr="00113E62">
        <w:tc>
          <w:tcPr>
            <w:tcW w:w="1242" w:type="dxa"/>
          </w:tcPr>
          <w:p w:rsidR="00486B2A" w:rsidRPr="00475C34" w:rsidRDefault="00486B2A" w:rsidP="00113E62">
            <w:pPr>
              <w:widowControl w:val="0"/>
              <w:spacing w:before="120" w:after="120"/>
              <w:jc w:val="center"/>
              <w:rPr>
                <w:rFonts w:ascii="Times New Roman" w:hAnsi="Times New Roman" w:cs="Times New Roman"/>
                <w:b/>
                <w:sz w:val="28"/>
                <w:szCs w:val="28"/>
                <w:lang w:val="it-IT"/>
              </w:rPr>
            </w:pPr>
          </w:p>
        </w:tc>
        <w:tc>
          <w:tcPr>
            <w:tcW w:w="3402" w:type="dxa"/>
          </w:tcPr>
          <w:p w:rsidR="00F63119" w:rsidRPr="00475C34" w:rsidRDefault="00F63119"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BLHS 1999</w:t>
            </w:r>
          </w:p>
          <w:p w:rsidR="00486B2A" w:rsidRPr="00475C34" w:rsidRDefault="00F63119"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(sửa đổi</w:t>
            </w:r>
            <w:r w:rsidR="00486B2A" w:rsidRPr="00475C34">
              <w:rPr>
                <w:rFonts w:ascii="Times New Roman" w:hAnsi="Times New Roman" w:cs="Times New Roman"/>
                <w:b/>
                <w:sz w:val="28"/>
                <w:szCs w:val="28"/>
                <w:lang w:val="it-IT"/>
              </w:rPr>
              <w:t>, b</w:t>
            </w:r>
            <w:r w:rsidRPr="00475C34">
              <w:rPr>
                <w:rFonts w:ascii="Times New Roman" w:hAnsi="Times New Roman" w:cs="Times New Roman"/>
                <w:b/>
                <w:sz w:val="28"/>
                <w:szCs w:val="28"/>
                <w:lang w:val="it-IT"/>
              </w:rPr>
              <w:t xml:space="preserve">ổ </w:t>
            </w:r>
            <w:r w:rsidR="00486B2A" w:rsidRPr="00475C34">
              <w:rPr>
                <w:rFonts w:ascii="Times New Roman" w:hAnsi="Times New Roman" w:cs="Times New Roman"/>
                <w:b/>
                <w:sz w:val="28"/>
                <w:szCs w:val="28"/>
                <w:lang w:val="it-IT"/>
              </w:rPr>
              <w:t>s</w:t>
            </w:r>
            <w:r w:rsidRPr="00475C34">
              <w:rPr>
                <w:rFonts w:ascii="Times New Roman" w:hAnsi="Times New Roman" w:cs="Times New Roman"/>
                <w:b/>
                <w:sz w:val="28"/>
                <w:szCs w:val="28"/>
                <w:lang w:val="it-IT"/>
              </w:rPr>
              <w:t>ung</w:t>
            </w:r>
            <w:r w:rsidR="00486B2A" w:rsidRPr="00475C34">
              <w:rPr>
                <w:rFonts w:ascii="Times New Roman" w:hAnsi="Times New Roman" w:cs="Times New Roman"/>
                <w:b/>
                <w:sz w:val="28"/>
                <w:szCs w:val="28"/>
                <w:lang w:val="it-IT"/>
              </w:rPr>
              <w:t xml:space="preserve"> </w:t>
            </w:r>
            <w:r w:rsidRPr="00475C34">
              <w:rPr>
                <w:rFonts w:ascii="Times New Roman" w:hAnsi="Times New Roman" w:cs="Times New Roman"/>
                <w:b/>
                <w:sz w:val="28"/>
                <w:szCs w:val="28"/>
                <w:lang w:val="it-IT"/>
              </w:rPr>
              <w:t xml:space="preserve">năm </w:t>
            </w:r>
            <w:r w:rsidR="00486B2A" w:rsidRPr="00475C34">
              <w:rPr>
                <w:rFonts w:ascii="Times New Roman" w:hAnsi="Times New Roman" w:cs="Times New Roman"/>
                <w:b/>
                <w:sz w:val="28"/>
                <w:szCs w:val="28"/>
                <w:lang w:val="it-IT"/>
              </w:rPr>
              <w:t>2009)</w:t>
            </w:r>
          </w:p>
        </w:tc>
        <w:tc>
          <w:tcPr>
            <w:tcW w:w="4962" w:type="dxa"/>
          </w:tcPr>
          <w:p w:rsidR="00F63119" w:rsidRPr="00475C34" w:rsidRDefault="00486B2A"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BLHS 2015</w:t>
            </w:r>
          </w:p>
          <w:p w:rsidR="00486B2A" w:rsidRPr="00475C34" w:rsidRDefault="00486B2A"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w:t>
            </w:r>
            <w:r w:rsidR="00F63119" w:rsidRPr="00475C34">
              <w:rPr>
                <w:rFonts w:ascii="Times New Roman" w:hAnsi="Times New Roman" w:cs="Times New Roman"/>
                <w:b/>
                <w:sz w:val="28"/>
                <w:szCs w:val="28"/>
                <w:lang w:val="it-IT"/>
              </w:rPr>
              <w:t>sửa đổi, bổ sung năm</w:t>
            </w:r>
            <w:r w:rsidRPr="00475C34">
              <w:rPr>
                <w:rFonts w:ascii="Times New Roman" w:hAnsi="Times New Roman" w:cs="Times New Roman"/>
                <w:b/>
                <w:sz w:val="28"/>
                <w:szCs w:val="28"/>
                <w:lang w:val="it-IT"/>
              </w:rPr>
              <w:t xml:space="preserve"> 2017)</w:t>
            </w:r>
          </w:p>
        </w:tc>
      </w:tr>
      <w:tr w:rsidR="004C0DDF" w:rsidRPr="00475C34" w:rsidTr="00113E62">
        <w:tc>
          <w:tcPr>
            <w:tcW w:w="1242" w:type="dxa"/>
          </w:tcPr>
          <w:p w:rsidR="004C0DDF" w:rsidRPr="00475C34" w:rsidRDefault="004C0DDF"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Tội bức cung</w:t>
            </w:r>
          </w:p>
        </w:tc>
        <w:tc>
          <w:tcPr>
            <w:tcW w:w="340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299</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1. Người nào tiến hành điều tra, truy tố, xét xử mà bằng các thủ đoạn trái pháp luật buộc người bị thẩm vấn phải khai sai sự thật gây hậu quả nghiêm trọng, thì bị phạt tù từ sáu tháng đến ba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2. Phạm tội gây hậu quả rất nghiêm trọng thì bị phạt tù từ hai năm đến bảy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3. Phạm tội gây hậu quả đặc biệt nghiêm trọng thì bị phạt tù từ năm năm đến mười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4. Người phạm tội còn bị cấm đảm nhiệm chức vụ nhất định từ một năm đến năm năm.</w:t>
            </w:r>
          </w:p>
          <w:p w:rsidR="004C0DDF" w:rsidRPr="00475C34" w:rsidRDefault="004C0DDF" w:rsidP="00113E62">
            <w:pPr>
              <w:widowControl w:val="0"/>
              <w:spacing w:before="120" w:after="120"/>
              <w:jc w:val="both"/>
              <w:rPr>
                <w:rFonts w:ascii="Times New Roman" w:hAnsi="Times New Roman" w:cs="Times New Roman"/>
                <w:b/>
                <w:color w:val="000000"/>
                <w:sz w:val="28"/>
                <w:szCs w:val="28"/>
                <w:shd w:val="clear" w:color="auto" w:fill="FFFFFF"/>
              </w:rPr>
            </w:pPr>
          </w:p>
        </w:tc>
        <w:tc>
          <w:tcPr>
            <w:tcW w:w="496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374</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1. Người nào trong hoạt động tố tụng mà sử dụng thủ đoạn trái pháp luật </w:t>
            </w:r>
            <w:r w:rsidRPr="00475C34">
              <w:rPr>
                <w:rFonts w:ascii="Times New Roman" w:eastAsia="Times New Roman" w:hAnsi="Times New Roman" w:cs="Times New Roman"/>
                <w:color w:val="000000"/>
                <w:sz w:val="28"/>
                <w:szCs w:val="28"/>
              </w:rPr>
              <w:t>é</w:t>
            </w:r>
            <w:r w:rsidRPr="00475C34">
              <w:rPr>
                <w:rFonts w:ascii="Times New Roman" w:eastAsia="Times New Roman" w:hAnsi="Times New Roman" w:cs="Times New Roman"/>
                <w:color w:val="000000"/>
                <w:sz w:val="28"/>
                <w:szCs w:val="28"/>
                <w:lang w:val="vi-VN"/>
              </w:rPr>
              <w:t>p buộc người bị lấy lời khai, người bị hỏi cung phải khai ra thông tin liên quan đến vụ án, vụ việc, thì bị phạt tù từ 06 tháng đến 03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2. Phạm tội thuộc một trong những trường hợp sau đây, thì bị phạt tù từ 02 năm đến 07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Phạm tội 02 lần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Đối với 02 người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Đối với người dưới 18 tuổi, phụ nữ mà biết là có thai, người già yếu, người khuyết tật nặng hoặc khuyết tật đặc biệt nặng;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d) Dùng nhục hình hoặc đối xử tàn bạo, hạ nhục nhân phẩm người bị lấy lời khai, người bị hỏi cung;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đ) Dùng thủ đoạn tinh vi, xảo quyệt;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e)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làm sai lệch kết quả khỏi tố, điều tra, truy tố, xét xử;</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g) Ép buộc người bị lấy lời khai, người bị hỏi cung phải khai sai sự thật.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3. Phạm tội thuộc một trong các trường hợp sau đây, thì bị phạt tù từ 07 năm đến 12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Làm người bị bức cung tự sát;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w:t>
            </w:r>
            <w:r w:rsidRPr="00475C34">
              <w:rPr>
                <w:rFonts w:ascii="Times New Roman" w:eastAsia="Times New Roman" w:hAnsi="Times New Roman" w:cs="Times New Roman"/>
                <w:color w:val="000000"/>
                <w:sz w:val="28"/>
                <w:szCs w:val="28"/>
              </w:rPr>
              <w:t>đ</w:t>
            </w:r>
            <w:r w:rsidRPr="00475C34">
              <w:rPr>
                <w:rFonts w:ascii="Times New Roman" w:eastAsia="Times New Roman" w:hAnsi="Times New Roman" w:cs="Times New Roman"/>
                <w:color w:val="000000"/>
                <w:sz w:val="28"/>
                <w:szCs w:val="28"/>
                <w:lang w:val="vi-VN"/>
              </w:rPr>
              <w:t>ến bỏ lọt tội phạm ít nghiêm trọng hoặc tội phạm nghiêm trọng; người thực hiện tội phạm ít nghiêm trọng hoặc tội phạm nghiêm trọng.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4. Phạm tội thuộc một trong các trường hợp sau đây, thì bị phạt tù từ 12 năm đến 20 năm hoặc tù chung thân: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lastRenderedPageBreak/>
              <w:t>a) Làm người bị bức cung chết;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làm oan người vô tội;</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bỏ lọt tội phạm rất nghiêm trọng hoặc tội phạm đặc biệt nghiêm trọng; người thực hiện tội phạm rất nghiêm trọng hoặc tội phạm đặc biệt nghiêm trọng</w:t>
            </w:r>
            <w:hyperlink r:id="rId9" w:anchor="_ftn386" w:history="1">
              <w:r w:rsidRPr="00475C34">
                <w:rPr>
                  <w:rFonts w:ascii="Times New Roman" w:eastAsia="Times New Roman" w:hAnsi="Times New Roman" w:cs="Times New Roman"/>
                  <w:color w:val="000000"/>
                  <w:sz w:val="28"/>
                  <w:szCs w:val="28"/>
                  <w:lang w:val="vi-VN"/>
                </w:rPr>
                <w:t>386</w:t>
              </w:r>
            </w:hyperlink>
            <w:r w:rsidRPr="00475C34">
              <w:rPr>
                <w:rFonts w:ascii="Times New Roman" w:eastAsia="Times New Roman" w:hAnsi="Times New Roman" w:cs="Times New Roman"/>
                <w:color w:val="000000"/>
                <w:sz w:val="28"/>
                <w:szCs w:val="28"/>
                <w:lang w:val="vi-VN"/>
              </w:rPr>
              <w: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5. Người phạm tội còn bị cấm đảm nhiệm chức vụ, cấm hành nghề từ 01 năm đến 05 năm.</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p>
        </w:tc>
        <w:tc>
          <w:tcPr>
            <w:tcW w:w="3402" w:type="dxa"/>
          </w:tcPr>
          <w:p w:rsidR="00486B2A" w:rsidRPr="00475C34" w:rsidRDefault="00486B2A"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 xml:space="preserve">Về </w:t>
            </w:r>
            <w:r w:rsidR="00132202" w:rsidRPr="00475C34">
              <w:rPr>
                <w:rFonts w:ascii="Times New Roman" w:hAnsi="Times New Roman" w:cs="Times New Roman"/>
                <w:b/>
                <w:color w:val="000000"/>
                <w:sz w:val="28"/>
                <w:szCs w:val="28"/>
                <w:shd w:val="clear" w:color="auto" w:fill="FFFFFF"/>
              </w:rPr>
              <w:t>khung hình phạt</w:t>
            </w:r>
          </w:p>
          <w:p w:rsidR="00486B2A" w:rsidRPr="00475C34" w:rsidRDefault="00486B2A"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Điều 299 với 4 khoản (Khoản 1 quy định tình tiết định tội; Khoản 2,3 quy định tình tiết định khung tăng nặng; Khoản 4 quy định hình phạt bổ sung)</w:t>
            </w:r>
          </w:p>
        </w:tc>
        <w:tc>
          <w:tcPr>
            <w:tcW w:w="4962" w:type="dxa"/>
          </w:tcPr>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 Điều 374 với 5 khoản (Khoản 1 quy định tình tiết định tội; Khoản 2, 3, 4 quy định tình tiết định khung tăng nặng; Khoản 5 quy định hình phạt bổ sung). </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Khoản 3 Điều 374 BLHS năm 2015 nặng hơn (phạt tù từ 07 năm đến 12 năm) so với Khoản 3 Điều 299 BLHS năm 1999 (phạt tù từ 05 năm đến 10 năm);</w:t>
            </w:r>
          </w:p>
          <w:p w:rsidR="00486B2A" w:rsidRPr="00475C34" w:rsidRDefault="00486B2A"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 Bổ sung mới khung hình phạt tại Khoản 4 Điều 374 với mức phạt tù từ 12 năm đến 20 năm hoặc tù chung thân</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p>
        </w:tc>
        <w:tc>
          <w:tcPr>
            <w:tcW w:w="3402" w:type="dxa"/>
          </w:tcPr>
          <w:p w:rsidR="00486B2A" w:rsidRPr="00475C34" w:rsidRDefault="00486B2A"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Về cấu thành cơ bản</w:t>
            </w:r>
          </w:p>
          <w:p w:rsidR="00486B2A" w:rsidRPr="00475C34" w:rsidRDefault="00486B2A" w:rsidP="00113E62">
            <w:pPr>
              <w:widowControl w:val="0"/>
              <w:spacing w:before="120" w:after="120"/>
              <w:jc w:val="both"/>
              <w:rPr>
                <w:rStyle w:val="Emphasis"/>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 Sử dụng thuật ngữ “tiến hành điều tra, truy tố, xét xử”; </w:t>
            </w:r>
            <w:r w:rsidRPr="00475C34">
              <w:rPr>
                <w:rStyle w:val="Emphasis"/>
                <w:rFonts w:ascii="Times New Roman" w:hAnsi="Times New Roman" w:cs="Times New Roman"/>
                <w:color w:val="000000"/>
                <w:sz w:val="28"/>
                <w:szCs w:val="28"/>
                <w:shd w:val="clear" w:color="auto" w:fill="FFFFFF"/>
              </w:rPr>
              <w:t>“người bị thẩm vấn”</w:t>
            </w: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Style w:val="Emphasis"/>
                <w:rFonts w:ascii="Times New Roman" w:hAnsi="Times New Roman" w:cs="Times New Roman"/>
                <w:color w:val="000000"/>
                <w:sz w:val="28"/>
                <w:szCs w:val="28"/>
                <w:shd w:val="clear" w:color="auto" w:fill="FFFFFF"/>
              </w:rPr>
              <w:t xml:space="preserve">- </w:t>
            </w:r>
            <w:r w:rsidRPr="00475C34">
              <w:rPr>
                <w:rFonts w:ascii="Times New Roman" w:hAnsi="Times New Roman" w:cs="Times New Roman"/>
                <w:color w:val="000000"/>
                <w:sz w:val="28"/>
                <w:szCs w:val="28"/>
                <w:shd w:val="clear" w:color="auto" w:fill="FFFFFF"/>
              </w:rPr>
              <w:t>Chỉ khi thực hiện hành vi ép buộc người bị thẩm vấn phải </w:t>
            </w:r>
            <w:r w:rsidRPr="00475C34">
              <w:rPr>
                <w:rStyle w:val="Emphasis"/>
                <w:rFonts w:ascii="Times New Roman" w:hAnsi="Times New Roman" w:cs="Times New Roman"/>
                <w:color w:val="000000"/>
                <w:sz w:val="28"/>
                <w:szCs w:val="28"/>
                <w:shd w:val="clear" w:color="auto" w:fill="FFFFFF"/>
              </w:rPr>
              <w:t>khai sai sự thật</w:t>
            </w:r>
            <w:r w:rsidRPr="00475C34">
              <w:rPr>
                <w:rFonts w:ascii="Times New Roman" w:hAnsi="Times New Roman" w:cs="Times New Roman"/>
                <w:color w:val="000000"/>
                <w:sz w:val="28"/>
                <w:szCs w:val="28"/>
                <w:shd w:val="clear" w:color="auto" w:fill="FFFFFF"/>
              </w:rPr>
              <w:t xml:space="preserve"> gây hậu quả nghiêm trọng mới </w:t>
            </w:r>
            <w:r w:rsidRPr="00475C34">
              <w:rPr>
                <w:rFonts w:ascii="Times New Roman" w:hAnsi="Times New Roman" w:cs="Times New Roman"/>
                <w:color w:val="000000"/>
                <w:sz w:val="28"/>
                <w:szCs w:val="28"/>
                <w:shd w:val="clear" w:color="auto" w:fill="FFFFFF"/>
              </w:rPr>
              <w:lastRenderedPageBreak/>
              <w:t>cấu thành tội phạm bức cung.</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tc>
        <w:tc>
          <w:tcPr>
            <w:tcW w:w="4962" w:type="dxa"/>
          </w:tcPr>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Sử dụng thuật ngữ “trong hoạt động tố tụng” - khắc phục thiếu sót trong thực tiễn, phù hợp với quy định của Bộ luật TTHS 2015 trong những trường hợp người có thẩm quyền tiến hành các hoạt động tố tụng nhưng không phải là người tiến hành điều tra, truy tố, xét xử;</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Thay thế cụm từ “người bị lấy lời khai, người bị hỏi cung” bằng cụm từ “người bị thẩm vấn”;</w:t>
            </w:r>
          </w:p>
          <w:p w:rsidR="00486B2A"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Chỉ cần thực hiện hành vi ép buộc người bị lấy lời khai, người bị hỏi cung phải </w:t>
            </w:r>
            <w:r w:rsidRPr="00475C34">
              <w:rPr>
                <w:rStyle w:val="Emphasis"/>
                <w:rFonts w:ascii="Times New Roman" w:hAnsi="Times New Roman" w:cs="Times New Roman"/>
                <w:color w:val="000000"/>
                <w:sz w:val="28"/>
                <w:szCs w:val="28"/>
                <w:shd w:val="clear" w:color="auto" w:fill="FFFFFF"/>
              </w:rPr>
              <w:t>khai ra thông tin liên quan đến vụ án, vụ việc</w:t>
            </w:r>
            <w:r w:rsidRPr="00475C34">
              <w:rPr>
                <w:rFonts w:ascii="Times New Roman" w:hAnsi="Times New Roman" w:cs="Times New Roman"/>
                <w:color w:val="000000"/>
                <w:sz w:val="28"/>
                <w:szCs w:val="28"/>
                <w:shd w:val="clear" w:color="auto" w:fill="FFFFFF"/>
              </w:rPr>
              <w:t> thì đã cấu thành tội bức cung mà không bắt buộc thông tin đó là sai sự thật.</w:t>
            </w:r>
          </w:p>
        </w:tc>
      </w:tr>
      <w:tr w:rsidR="00D108BC" w:rsidRPr="00475C34" w:rsidTr="00113E62">
        <w:tc>
          <w:tcPr>
            <w:tcW w:w="1242" w:type="dxa"/>
          </w:tcPr>
          <w:p w:rsidR="00D108BC" w:rsidRPr="00475C34" w:rsidRDefault="00D108BC" w:rsidP="00113E62">
            <w:pPr>
              <w:widowControl w:val="0"/>
              <w:spacing w:before="120" w:after="120"/>
              <w:jc w:val="both"/>
              <w:rPr>
                <w:rFonts w:ascii="Times New Roman" w:hAnsi="Times New Roman" w:cs="Times New Roman"/>
                <w:b/>
                <w:sz w:val="28"/>
                <w:szCs w:val="28"/>
                <w:lang w:val="it-IT"/>
              </w:rPr>
            </w:pPr>
          </w:p>
        </w:tc>
        <w:tc>
          <w:tcPr>
            <w:tcW w:w="3402" w:type="dxa"/>
          </w:tcPr>
          <w:p w:rsidR="00D108BC" w:rsidRPr="00475C34" w:rsidRDefault="00D108BC"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Các tình tiết định khung</w:t>
            </w: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Quy định theo hướng định tính “gây hậu quả rất nghiêm trọng”, “gây hậu quả đặc biệt”. </w:t>
            </w:r>
          </w:p>
        </w:tc>
        <w:tc>
          <w:tcPr>
            <w:tcW w:w="4962" w:type="dxa"/>
          </w:tcPr>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Quy định theo hướng định lượng các tình tiết định khung. Chẳng hạn như gây hậu quả nghiêm trọng là a) Phạm tội 02 lần trở lên; b) Đối với 02 người trở lên; c) Đối với người dưới 18 tuổi, phụ nữ mà biết là có thai, người già yếu, người khuyết tật nặng hoặc khuyết tật đặc biệt nặng; d) Dùng nhục hình hoặc đối xử tàn bạo, hạ nhục nhân phẩm người bị lấy lời khai, người bị hỏi cung; đ) Dùng thủ đoạn tinh vi, xảo quyệt; e) Dẫn đến làm sai lệch kết quả khởi tố, điều tra, truy tố, xét xử; g) Ép buộc người bị lấy lời khai, người bị hỏi cung phải khai sai sự thật</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Tội nhục hình</w:t>
            </w:r>
          </w:p>
        </w:tc>
        <w:tc>
          <w:tcPr>
            <w:tcW w:w="3402" w:type="dxa"/>
          </w:tcPr>
          <w:p w:rsidR="004C0DDF" w:rsidRPr="009E2A5F"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9E2A5F">
              <w:rPr>
                <w:rFonts w:ascii="Times New Roman" w:eastAsia="Times New Roman" w:hAnsi="Times New Roman" w:cs="Times New Roman"/>
                <w:b/>
                <w:color w:val="000000"/>
                <w:sz w:val="28"/>
                <w:szCs w:val="28"/>
              </w:rPr>
              <w:t>Điều 289</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1. Người nào dùng nhục hình trong hoạt động điều tra, truy tố, xét xử, thi hành án, thì bị phạt tù từ sáu tháng đến ba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2. Phạm tội gây hậu quả nghiêm trọng thì bị phạt tù từ hai năm đến bảy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3. Phạm tội gây hậu quả rất nghiêm trọng hoặc đặc biệt nghiêm trọng, thì bị phạt tù từ năm năm đến mười hai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4. Người phạm tội còn bị cấm đảm nhiệm chức vụ nhất định từ một năm đến năm năm.</w:t>
            </w:r>
          </w:p>
          <w:p w:rsidR="00486B2A" w:rsidRPr="00475C34" w:rsidRDefault="00486B2A" w:rsidP="00113E62">
            <w:pPr>
              <w:widowControl w:val="0"/>
              <w:spacing w:before="120" w:after="120"/>
              <w:jc w:val="both"/>
              <w:rPr>
                <w:rFonts w:ascii="Times New Roman" w:hAnsi="Times New Roman" w:cs="Times New Roman"/>
                <w:sz w:val="28"/>
                <w:szCs w:val="28"/>
                <w:lang w:val="it-IT"/>
              </w:rPr>
            </w:pPr>
          </w:p>
        </w:tc>
        <w:tc>
          <w:tcPr>
            <w:tcW w:w="496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373</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1. Người nào trong hoạt động t</w:t>
            </w:r>
            <w:r w:rsidRPr="00475C34">
              <w:rPr>
                <w:rFonts w:ascii="Times New Roman" w:eastAsia="Times New Roman" w:hAnsi="Times New Roman" w:cs="Times New Roman"/>
                <w:color w:val="000000"/>
                <w:sz w:val="28"/>
                <w:szCs w:val="28"/>
              </w:rPr>
              <w:t>ố </w:t>
            </w:r>
            <w:r w:rsidRPr="00475C34">
              <w:rPr>
                <w:rFonts w:ascii="Times New Roman" w:eastAsia="Times New Roman" w:hAnsi="Times New Roman" w:cs="Times New Roman"/>
                <w:color w:val="000000"/>
                <w:sz w:val="28"/>
                <w:szCs w:val="28"/>
                <w:lang w:val="vi-VN"/>
              </w:rPr>
              <w:t>tụng, thi hành án hoặc thi hành các biện pháp đưa vào trường giáo dưỡng, đưa vào </w:t>
            </w:r>
            <w:r w:rsidRPr="00475C34">
              <w:rPr>
                <w:rFonts w:ascii="Times New Roman" w:eastAsia="Times New Roman" w:hAnsi="Times New Roman" w:cs="Times New Roman"/>
                <w:color w:val="000000"/>
                <w:sz w:val="28"/>
                <w:szCs w:val="28"/>
              </w:rPr>
              <w:t>cơ s</w:t>
            </w:r>
            <w:r w:rsidRPr="00475C34">
              <w:rPr>
                <w:rFonts w:ascii="Times New Roman" w:eastAsia="Times New Roman" w:hAnsi="Times New Roman" w:cs="Times New Roman"/>
                <w:color w:val="000000"/>
                <w:sz w:val="28"/>
                <w:szCs w:val="28"/>
                <w:lang w:val="vi-VN"/>
              </w:rPr>
              <w:t>ở giáo dục bắt buộc, đưa vào cơ </w:t>
            </w:r>
            <w:r w:rsidRPr="00475C34">
              <w:rPr>
                <w:rFonts w:ascii="Times New Roman" w:eastAsia="Times New Roman" w:hAnsi="Times New Roman" w:cs="Times New Roman"/>
                <w:color w:val="000000"/>
                <w:sz w:val="28"/>
                <w:szCs w:val="28"/>
              </w:rPr>
              <w:t>s</w:t>
            </w:r>
            <w:r w:rsidRPr="00475C34">
              <w:rPr>
                <w:rFonts w:ascii="Times New Roman" w:eastAsia="Times New Roman" w:hAnsi="Times New Roman" w:cs="Times New Roman"/>
                <w:color w:val="000000"/>
                <w:sz w:val="28"/>
                <w:szCs w:val="28"/>
                <w:lang w:val="vi-VN"/>
              </w:rPr>
              <w:t>ở cai nghiện bắt buộc mà dùng nhục hình hoặc đối xử tàn bạo, hạ nhục nhân phẩm của người khác dưới bất kỳ hình thức nào, thì bị phạt tù từ 06 tháng đến 03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2. Phạm tội thuộc một trong các trường hợp sau đây, thì bị phạt tù từ 02 năm đến 07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Phạm tội 02 lần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Đối với 02 người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Dùng thủ đoạn tinh vi, xảo quyệt;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d) Đối với người dưới 18 tuổi, phụ nữ mà biết là có thai, người già yếu, người khuyết tật nặng hoặc khuyết tật đặc biệt nặng;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đ) Gây thương tích hoặc gây tổn hại về sức khỏe cho người khác mà tỷ lệ tổn thương cơ thể từ 11% đến 60%.</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lastRenderedPageBreak/>
              <w:t>3. Phạm tội thuộc một trong các trường hợp sau đây, thì bị phạt tù từ 07 năm đến 12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Gây thương tích hoặc gây tổn hại về sức khỏe cho người khác mà tỷ lệ tổn thương cơ thể 61%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Làm người bị nhục hình tự sát.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4. Phạm tội làm người bị nhục hình chết, thì bị phạt tù từ 12 năm đến 20 năm hoặc tù chung thân.</w:t>
            </w:r>
          </w:p>
          <w:p w:rsidR="00486B2A"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5. Người phạm tội còn bị cấm đảm nhiệm chức vụ nhất định từ 01 năm đến 05 năm.</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Về khung hình phạt</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Điều 298 với 4  khoản (Khoản 1 quy định tình tiết định tội; Khoản 2,3 quy định tình tiết định khung tăng nặng; Khoản 4 quy định hình phạt bổ sung)</w:t>
            </w:r>
          </w:p>
        </w:tc>
        <w:tc>
          <w:tcPr>
            <w:tcW w:w="4962" w:type="dxa"/>
          </w:tcPr>
          <w:p w:rsidR="00DA1607" w:rsidRPr="00475C34" w:rsidRDefault="00DA1607" w:rsidP="00113E62">
            <w:pPr>
              <w:widowControl w:val="0"/>
              <w:spacing w:before="120" w:after="120"/>
              <w:jc w:val="both"/>
              <w:rPr>
                <w:rFonts w:ascii="Times New Roman" w:hAnsi="Times New Roman" w:cs="Times New Roman"/>
                <w:sz w:val="28"/>
                <w:szCs w:val="28"/>
                <w:lang w:val="it-IT"/>
              </w:rPr>
            </w:pP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Bổ sung mới khung hình phạt tại Khoản 4 Điều 373 với mức phạt tù từ 12 năm đến 20 năm hoặc tù chung thân trong trường hợp hành vi phạm tội làm người bị nhục hình chết</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Về cấu thành cơ bản</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 Chủ thể của tội dùng nhục hình là người trong hoạt động tố tụng, thi hành án</w:t>
            </w:r>
          </w:p>
          <w:p w:rsidR="00132202" w:rsidRPr="00475C34" w:rsidRDefault="00132202" w:rsidP="00113E62">
            <w:pPr>
              <w:widowControl w:val="0"/>
              <w:spacing w:before="120" w:after="120"/>
              <w:jc w:val="both"/>
              <w:rPr>
                <w:rFonts w:ascii="Times New Roman" w:hAnsi="Times New Roman" w:cs="Times New Roman"/>
                <w:sz w:val="28"/>
                <w:szCs w:val="28"/>
                <w:lang w:val="it-IT"/>
              </w:rPr>
            </w:pPr>
          </w:p>
          <w:p w:rsidR="00132202" w:rsidRPr="00475C34" w:rsidRDefault="00132202" w:rsidP="00113E62">
            <w:pPr>
              <w:widowControl w:val="0"/>
              <w:spacing w:before="120" w:after="120"/>
              <w:jc w:val="both"/>
              <w:rPr>
                <w:rFonts w:ascii="Times New Roman" w:hAnsi="Times New Roman" w:cs="Times New Roman"/>
                <w:sz w:val="28"/>
                <w:szCs w:val="28"/>
                <w:lang w:val="it-IT"/>
              </w:rPr>
            </w:pPr>
          </w:p>
        </w:tc>
        <w:tc>
          <w:tcPr>
            <w:tcW w:w="4962" w:type="dxa"/>
          </w:tcPr>
          <w:p w:rsidR="00132202" w:rsidRPr="00475C34" w:rsidRDefault="00132202" w:rsidP="00113E62">
            <w:pPr>
              <w:widowControl w:val="0"/>
              <w:spacing w:before="120" w:after="120"/>
              <w:jc w:val="both"/>
              <w:rPr>
                <w:rStyle w:val="Emphasis"/>
                <w:rFonts w:ascii="Times New Roman" w:hAnsi="Times New Roman" w:cs="Times New Roman"/>
                <w:color w:val="000000"/>
                <w:sz w:val="28"/>
                <w:szCs w:val="28"/>
                <w:shd w:val="clear" w:color="auto" w:fill="FFFFFF"/>
              </w:rPr>
            </w:pPr>
            <w:bookmarkStart w:id="2" w:name="_GoBack"/>
            <w:bookmarkEnd w:id="2"/>
            <w:r w:rsidRPr="00475C34">
              <w:rPr>
                <w:rFonts w:ascii="Times New Roman" w:hAnsi="Times New Roman" w:cs="Times New Roman"/>
                <w:sz w:val="28"/>
                <w:szCs w:val="28"/>
                <w:lang w:val="it-IT"/>
              </w:rPr>
              <w:t xml:space="preserve">- Mở rộng đối tượng dùng nhục hình có thể là </w:t>
            </w:r>
            <w:r w:rsidRPr="00475C34">
              <w:rPr>
                <w:rStyle w:val="Emphasis"/>
                <w:rFonts w:ascii="Times New Roman" w:hAnsi="Times New Roman" w:cs="Times New Roman"/>
                <w:color w:val="000000"/>
                <w:sz w:val="28"/>
                <w:szCs w:val="28"/>
                <w:shd w:val="clear" w:color="auto" w:fill="FFFFFF"/>
              </w:rPr>
              <w:t>người</w:t>
            </w:r>
            <w:r w:rsidRPr="00475C34">
              <w:rPr>
                <w:rFonts w:ascii="Times New Roman" w:hAnsi="Times New Roman" w:cs="Times New Roman"/>
                <w:color w:val="000000"/>
                <w:sz w:val="28"/>
                <w:szCs w:val="28"/>
                <w:shd w:val="clear" w:color="auto" w:fill="FFFFFF"/>
              </w:rPr>
              <w:t> </w:t>
            </w:r>
            <w:r w:rsidRPr="00475C34">
              <w:rPr>
                <w:rStyle w:val="Emphasis"/>
                <w:rFonts w:ascii="Times New Roman" w:hAnsi="Times New Roman" w:cs="Times New Roman"/>
                <w:color w:val="000000"/>
                <w:sz w:val="28"/>
                <w:szCs w:val="28"/>
                <w:shd w:val="clear" w:color="auto" w:fill="FFFFFF"/>
              </w:rPr>
              <w:t>thi hành các biện pháp đưa vào trường giáo dưỡng, đưa vào cơ sở giáo dục bắt buộc, đưa vào cơ sở cai nghiện bắt buộc;</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Style w:val="Emphasis"/>
                <w:rFonts w:ascii="Times New Roman" w:hAnsi="Times New Roman" w:cs="Times New Roman"/>
                <w:color w:val="000000"/>
                <w:sz w:val="28"/>
                <w:szCs w:val="28"/>
                <w:shd w:val="clear" w:color="auto" w:fill="FFFFFF"/>
              </w:rPr>
              <w:t>- Bổ sung thêm hành vi “đối xử tàn bạo, hạ nhục nhân phẩm của người khác dưới bất kỳ hình thức nào”</w:t>
            </w:r>
            <w:r w:rsidRPr="00475C34">
              <w:rPr>
                <w:rFonts w:ascii="Times New Roman" w:hAnsi="Times New Roman" w:cs="Times New Roman"/>
                <w:color w:val="000000"/>
                <w:sz w:val="28"/>
                <w:szCs w:val="28"/>
                <w:shd w:val="clear" w:color="auto" w:fill="FFFFFF"/>
              </w:rPr>
              <w:t> là dấu hiệu định tội trong cấu thành cơ bản của Tội dùng nhục hình</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Các tình tiết định khung</w:t>
            </w:r>
          </w:p>
          <w:p w:rsidR="004C0DDF" w:rsidRPr="00475C34" w:rsidRDefault="004C0DDF"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Các tình tiết định khung mang tính định tính như “gây hậu quả nghiêm trọng”, “gây hậu quả rất nghiêm trọng hoặc đặc biệt nghiêm trọng”</w:t>
            </w:r>
          </w:p>
        </w:tc>
        <w:tc>
          <w:tcPr>
            <w:tcW w:w="4962" w:type="dxa"/>
          </w:tcPr>
          <w:p w:rsidR="00DA1607" w:rsidRPr="00475C34" w:rsidRDefault="00DA1607" w:rsidP="00113E62">
            <w:pPr>
              <w:widowControl w:val="0"/>
              <w:spacing w:before="120" w:after="120"/>
              <w:jc w:val="both"/>
              <w:rPr>
                <w:rFonts w:ascii="Times New Roman" w:hAnsi="Times New Roman" w:cs="Times New Roman"/>
                <w:sz w:val="28"/>
                <w:szCs w:val="28"/>
                <w:lang w:val="it-IT"/>
              </w:rPr>
            </w:pPr>
          </w:p>
          <w:p w:rsidR="004C0DDF" w:rsidRPr="00475C34" w:rsidRDefault="004C0DDF"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 xml:space="preserve">Quy định các tình tiết định khung theo hướng định lượng, chẳng hạn như tình tiết “gây hậu quả nghiêm trọng” được cụ thể bằng: </w:t>
            </w:r>
            <w:r w:rsidRPr="00475C34">
              <w:rPr>
                <w:rFonts w:ascii="Times New Roman" w:hAnsi="Times New Roman" w:cs="Times New Roman"/>
                <w:color w:val="000000"/>
                <w:sz w:val="28"/>
                <w:szCs w:val="28"/>
                <w:shd w:val="clear" w:color="auto" w:fill="FFFFFF"/>
              </w:rPr>
              <w:t xml:space="preserve">Phạm tội 02 lần trở lên; b) Đối với 02 người trở lên; c) Dùng thủ đoạn tinh vi, xảo quyệt; d) Đối với người dưới 18 tuổi, phụ nữ mà biết là có thai, người già yếu, người khuyết tật nặng hoặc khuyết tật đặc biệt nặng; đ) Gây thương tích hoặc gây thiệt hại về sức khoẻ cho người khác </w:t>
            </w:r>
            <w:r w:rsidRPr="00475C34">
              <w:rPr>
                <w:rFonts w:ascii="Times New Roman" w:hAnsi="Times New Roman" w:cs="Times New Roman"/>
                <w:color w:val="000000"/>
                <w:sz w:val="28"/>
                <w:szCs w:val="28"/>
                <w:shd w:val="clear" w:color="auto" w:fill="FFFFFF"/>
              </w:rPr>
              <w:lastRenderedPageBreak/>
              <w:t>mà tỷ lệ tổn thương cơ thể từ 11% đến 60%</w:t>
            </w:r>
          </w:p>
        </w:tc>
      </w:tr>
    </w:tbl>
    <w:p w:rsidR="004C0DDF" w:rsidRPr="00F63119" w:rsidRDefault="004C0DDF" w:rsidP="00113E62">
      <w:pPr>
        <w:spacing w:before="120" w:after="120" w:line="240" w:lineRule="auto"/>
        <w:jc w:val="both"/>
        <w:rPr>
          <w:rFonts w:ascii="Times New Roman" w:hAnsi="Times New Roman" w:cs="Times New Roman"/>
          <w:sz w:val="20"/>
          <w:szCs w:val="28"/>
        </w:rPr>
      </w:pPr>
    </w:p>
    <w:p w:rsidR="00301ED5" w:rsidRPr="004A1C5D"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 xml:space="preserve">2.2. </w:t>
      </w:r>
      <w:r w:rsidR="00301ED5" w:rsidRPr="004A1C5D">
        <w:rPr>
          <w:rFonts w:ascii="Times New Roman" w:hAnsi="Times New Roman" w:cs="Times New Roman"/>
          <w:i/>
          <w:sz w:val="28"/>
          <w:szCs w:val="28"/>
        </w:rPr>
        <w:t xml:space="preserve">Các biện pháp phòng, chống tra tấn </w:t>
      </w:r>
    </w:p>
    <w:p w:rsidR="00DF0B9B" w:rsidRPr="004A1C5D" w:rsidRDefault="004A1C5D"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i/>
          <w:sz w:val="28"/>
          <w:szCs w:val="28"/>
          <w:lang w:val="vi-VN"/>
        </w:rPr>
        <w:t xml:space="preserve">a) </w:t>
      </w:r>
      <w:r w:rsidR="00DF0B9B" w:rsidRPr="004A1C5D">
        <w:rPr>
          <w:rFonts w:ascii="Times New Roman" w:hAnsi="Times New Roman"/>
          <w:i/>
          <w:sz w:val="28"/>
          <w:szCs w:val="28"/>
          <w:lang w:val="it-IT"/>
        </w:rPr>
        <w:t>Các biện pháp lập pháp</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Để phòng ngừa hành vi tra tấn, Việt Nam thực hiện các biện pháp lập pháp như sau: </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(i) Quy định quyền không bị tra tấn trong Hiến pháp (Điều 20 Hiến pháp năm 2013); </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(ii) Thực hiện cụ thể hóa quy định về cấm tra tấn tại Điều 20 Hiến pháp năm 2013 và nội luật hóa nội dung của Công ước chống tra tấn vào hệ thống pháp luật hình sự, tố tụng hình sự, thi hành án hình sự, tổ chức điều tra hình sự, hành chính... và các văn bản pháp luật về bảo vệ quyền con người; </w:t>
      </w:r>
    </w:p>
    <w:p w:rsidR="00F57D78" w:rsidRPr="00F63119"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(iii) Tiếp tục nghiên cứu, tham gia các điều ước khác về quyền con ngườ</w:t>
      </w:r>
      <w:r w:rsidR="00113E62">
        <w:rPr>
          <w:rFonts w:ascii="Times New Roman" w:hAnsi="Times New Roman"/>
          <w:sz w:val="28"/>
          <w:szCs w:val="28"/>
          <w:lang w:val="it-IT"/>
        </w:rPr>
        <w:t xml:space="preserve">i </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pacing w:val="2"/>
          <w:sz w:val="28"/>
          <w:szCs w:val="28"/>
          <w:lang w:val="it-IT"/>
        </w:rPr>
        <w:t>(iv) Quy định nhiều biện pháp mới nhằm phòng ngừa hành vi phạm tội của nhân viên công vụ, trong đó có hành vi tra tấn.</w:t>
      </w:r>
    </w:p>
    <w:p w:rsidR="00DF0B9B" w:rsidRDefault="00DF0B9B" w:rsidP="00113E62">
      <w:pPr>
        <w:widowControl w:val="0"/>
        <w:shd w:val="clear" w:color="auto" w:fill="FFFFFF"/>
        <w:spacing w:before="120" w:after="120" w:line="240" w:lineRule="auto"/>
        <w:ind w:firstLine="709"/>
        <w:jc w:val="both"/>
        <w:rPr>
          <w:rFonts w:ascii="Times New Roman" w:hAnsi="Times New Roman"/>
          <w:color w:val="111111"/>
          <w:sz w:val="28"/>
          <w:szCs w:val="28"/>
          <w:lang w:val="it-IT"/>
        </w:rPr>
      </w:pPr>
      <w:r>
        <w:rPr>
          <w:rFonts w:ascii="Times New Roman" w:hAnsi="Times New Roman"/>
          <w:sz w:val="28"/>
          <w:szCs w:val="28"/>
          <w:lang w:val="it-IT"/>
        </w:rPr>
        <w:t>Quá trình hoàn thiện các quy định của pháp luật hình sự, tố tụng hình sự, thi hành án hình sự, tổ chức điều tra hình sự, hành chính... Việt Nam đã bổ sung nhiều quy định mới để phòng ngừa hành vi vi phạm pháp luật của nhân viên công vụ như: Bộ luật tố tụng hình sự năm 2015 quy định về ghi âm, ghi hình có âm thanh trong hỏi cung bị can (Điều 183) và có thể ghi âm, ghi hình có âm thanh khi tiếp nhận tố giác, tin báo về tội phạm, kiến nghị khởi tố (Điều 146), lấy lời khai (các điều 187, 188, 442), đối chất (Điều 189), xét xử (Điều 258); quy định về quyền t</w:t>
      </w:r>
      <w:r>
        <w:rPr>
          <w:rFonts w:ascii="Times New Roman" w:hAnsi="Times New Roman"/>
          <w:sz w:val="28"/>
          <w:szCs w:val="28"/>
          <w:lang w:val="vi-VN"/>
        </w:rPr>
        <w:t xml:space="preserve">rình bày lời khai, trình bày ý kiến, không buộc </w:t>
      </w:r>
      <w:r>
        <w:rPr>
          <w:rFonts w:ascii="Times New Roman" w:hAnsi="Times New Roman"/>
          <w:sz w:val="28"/>
          <w:szCs w:val="28"/>
          <w:lang w:val="it-IT"/>
        </w:rPr>
        <w:t xml:space="preserve">người bị giữ trong trường hợp khẩn cấp, người bị bắt, người bị tạm giữ, bị can, bị cáo, người đại diện theo pháp luật của pháp nhân </w:t>
      </w:r>
      <w:r w:rsidRPr="003B5DE1">
        <w:rPr>
          <w:rFonts w:ascii="Times New Roman" w:hAnsi="Times New Roman"/>
          <w:spacing w:val="-3"/>
          <w:sz w:val="28"/>
          <w:szCs w:val="28"/>
          <w:lang w:val="vi-VN"/>
        </w:rPr>
        <w:t>phải đưa ra lời khai chống lại chính mình hoặc buộc phải nhận mình có tội</w:t>
      </w:r>
      <w:r w:rsidRPr="003B5DE1">
        <w:rPr>
          <w:rFonts w:ascii="Times New Roman" w:hAnsi="Times New Roman"/>
          <w:spacing w:val="-3"/>
          <w:sz w:val="28"/>
          <w:szCs w:val="28"/>
          <w:lang w:val="it-IT"/>
        </w:rPr>
        <w:t xml:space="preserve"> (các điều 58, 59, 60, 61, 435); quy định người bào chữa có quyền tham gia từ thời điểm người bị bắt, có mặt trong các hoạt động đối chất, nhận dạng, nhận biết giọng nói, đề nghị tiến hành các hoạt động tố tụng theo luật đị</w:t>
      </w:r>
      <w:r w:rsidR="00F63119">
        <w:rPr>
          <w:rFonts w:ascii="Times New Roman" w:hAnsi="Times New Roman"/>
          <w:spacing w:val="-3"/>
          <w:sz w:val="28"/>
          <w:szCs w:val="28"/>
          <w:lang w:val="it-IT"/>
        </w:rPr>
        <w:t>nh (các Đ</w:t>
      </w:r>
      <w:r w:rsidRPr="003B5DE1">
        <w:rPr>
          <w:rFonts w:ascii="Times New Roman" w:hAnsi="Times New Roman"/>
          <w:spacing w:val="-3"/>
          <w:sz w:val="28"/>
          <w:szCs w:val="28"/>
          <w:lang w:val="it-IT"/>
        </w:rPr>
        <w:t>iều 73, 80</w:t>
      </w:r>
      <w:r w:rsidR="00D33AA2">
        <w:rPr>
          <w:rFonts w:ascii="Times New Roman" w:hAnsi="Times New Roman"/>
          <w:spacing w:val="-3"/>
          <w:sz w:val="28"/>
          <w:szCs w:val="28"/>
          <w:lang w:val="vi-VN"/>
        </w:rPr>
        <w:t>)</w:t>
      </w:r>
      <w:r w:rsidRPr="003B5DE1">
        <w:rPr>
          <w:rFonts w:ascii="Times New Roman" w:hAnsi="Times New Roman"/>
          <w:spacing w:val="-3"/>
          <w:sz w:val="28"/>
          <w:szCs w:val="28"/>
          <w:lang w:val="it-IT"/>
        </w:rPr>
        <w:t>.</w:t>
      </w:r>
    </w:p>
    <w:p w:rsidR="00C14FBA" w:rsidRPr="00F57D78" w:rsidRDefault="00DF0B9B" w:rsidP="00113E62">
      <w:pPr>
        <w:widowControl w:val="0"/>
        <w:shd w:val="clear" w:color="auto" w:fill="FFFFFF"/>
        <w:spacing w:before="120" w:after="120" w:line="240" w:lineRule="auto"/>
        <w:ind w:firstLine="709"/>
        <w:jc w:val="both"/>
        <w:rPr>
          <w:rFonts w:ascii="Times New Roman" w:hAnsi="Times New Roman"/>
          <w:i/>
          <w:sz w:val="28"/>
          <w:szCs w:val="28"/>
          <w:lang w:val="vi-VN"/>
        </w:rPr>
      </w:pPr>
      <w:r>
        <w:rPr>
          <w:rFonts w:ascii="Times New Roman" w:hAnsi="Times New Roman"/>
          <w:color w:val="111111"/>
          <w:sz w:val="28"/>
          <w:szCs w:val="28"/>
          <w:lang w:val="it-IT"/>
        </w:rPr>
        <w:t>Luật xử lý vi phạm hành chính năm 2012 quy định cụ thể về 35 chức danh có thẩm quyền quyết định tạm giữ người theo thủ tục hành chính và nơi tạm giữ người theo thủ tục hành chính</w:t>
      </w:r>
      <w:r w:rsidR="00F57D78">
        <w:rPr>
          <w:rFonts w:ascii="Times New Roman" w:hAnsi="Times New Roman"/>
          <w:color w:val="111111"/>
          <w:sz w:val="28"/>
          <w:szCs w:val="28"/>
          <w:lang w:val="vi-VN"/>
        </w:rPr>
        <w:t>. Việc quy định rõ ràng, cụ thể về các chủ thể có thẩm quyền giúp tránh lạm quyền</w:t>
      </w:r>
      <w:r w:rsidR="00D33AA2">
        <w:rPr>
          <w:rFonts w:ascii="Times New Roman" w:hAnsi="Times New Roman"/>
          <w:color w:val="111111"/>
          <w:sz w:val="28"/>
          <w:szCs w:val="28"/>
          <w:lang w:val="vi-VN"/>
        </w:rPr>
        <w:t xml:space="preserve"> trong việc tạm giữ người.</w:t>
      </w:r>
    </w:p>
    <w:p w:rsidR="00DF0B9B" w:rsidRPr="00C14FBA" w:rsidRDefault="00D33AA2"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i/>
          <w:sz w:val="28"/>
          <w:szCs w:val="28"/>
          <w:lang w:val="vi-VN"/>
        </w:rPr>
        <w:t>b</w:t>
      </w:r>
      <w:r w:rsidR="00C14FBA">
        <w:rPr>
          <w:rFonts w:ascii="Times New Roman" w:hAnsi="Times New Roman"/>
          <w:i/>
          <w:sz w:val="28"/>
          <w:szCs w:val="28"/>
          <w:lang w:val="vi-VN"/>
        </w:rPr>
        <w:t xml:space="preserve">) </w:t>
      </w:r>
      <w:r w:rsidR="00DF0B9B" w:rsidRPr="00C14FBA">
        <w:rPr>
          <w:rFonts w:ascii="Times New Roman" w:hAnsi="Times New Roman"/>
          <w:i/>
          <w:sz w:val="28"/>
          <w:szCs w:val="28"/>
          <w:lang w:val="it-IT"/>
        </w:rPr>
        <w:t>Các biện pháp hành chính</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 xml:space="preserve">Triển khai thi hành Công ước được thực hiện đồng thời với việc thực hiện chiến lược cải cách tư pháp và đẩy mạnh cải cách hành chính ở Việt Nam. Vì vậy, Việt Nam đã triển khai nhiều biện pháp đơn giản hóa thủ tục hành chính nhằm loại bỏ các điều kiện để cán bộ có thể lạm dụng công vụ gây bất lợi cho người dân, ví dụ như thực hiện cơ chế một cửa, một cửa liên thông tại cơ quan hành chính nhà nước ở địa phương, xây dựng cơ sở dữ liệu quốc gia công khai </w:t>
      </w:r>
      <w:r>
        <w:rPr>
          <w:rFonts w:ascii="Times New Roman" w:hAnsi="Times New Roman"/>
          <w:sz w:val="28"/>
          <w:szCs w:val="28"/>
          <w:lang w:val="it-IT"/>
        </w:rPr>
        <w:lastRenderedPageBreak/>
        <w:t xml:space="preserve">các thủ tục hành chính, thiết lập hệ thống phản ánh kiến nghị qua đường dây nóng, ứng dụng công nghệ thông tin, giao dịch trực tuyến tránh tình trạng người dân tiếp xúc trực tiếp với cán bộ... </w:t>
      </w:r>
    </w:p>
    <w:p w:rsidR="00EE717A" w:rsidRDefault="00DF0B9B"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sz w:val="28"/>
          <w:szCs w:val="28"/>
          <w:lang w:val="it-IT"/>
        </w:rPr>
        <w:t>Các bộ, ban, ngành đều ban hành quy định về quy tắc đạo đức nghề nghiệp và trách nhiệm của cán bộ, công chức, những điều cán bộ, công chức không được làm để nâng cao tinh thần trách nhiệm, xây dựng các chuẩn mực đạo đức của những người đại diện cho công quyền.</w:t>
      </w:r>
    </w:p>
    <w:p w:rsidR="00DF0B9B" w:rsidRPr="00EE717A" w:rsidRDefault="00DA4368"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i/>
          <w:sz w:val="28"/>
          <w:szCs w:val="28"/>
          <w:lang w:val="vi-VN"/>
        </w:rPr>
        <w:t>c</w:t>
      </w:r>
      <w:r w:rsidR="00EE717A">
        <w:rPr>
          <w:rFonts w:ascii="Times New Roman" w:hAnsi="Times New Roman"/>
          <w:i/>
          <w:sz w:val="28"/>
          <w:szCs w:val="28"/>
          <w:lang w:val="vi-VN"/>
        </w:rPr>
        <w:t xml:space="preserve">) </w:t>
      </w:r>
      <w:r w:rsidR="00DF0B9B" w:rsidRPr="00EE717A">
        <w:rPr>
          <w:rFonts w:ascii="Times New Roman" w:hAnsi="Times New Roman"/>
          <w:i/>
          <w:sz w:val="28"/>
          <w:szCs w:val="28"/>
          <w:lang w:val="it-IT"/>
        </w:rPr>
        <w:t>Các biện pháp tư pháp hoặc những biện pháp khác</w:t>
      </w:r>
      <w:r w:rsidR="00102BCB">
        <w:rPr>
          <w:rFonts w:ascii="Times New Roman" w:hAnsi="Times New Roman"/>
          <w:i/>
          <w:sz w:val="28"/>
          <w:szCs w:val="28"/>
          <w:lang w:val="it-IT"/>
        </w:rPr>
        <w:t xml:space="preserve"> </w:t>
      </w:r>
    </w:p>
    <w:p w:rsidR="00CF2C14"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 xml:space="preserve">Căn cứ vào đối tượng bị áp dụng và ý nghĩa thay thế hình phạt, các biện pháp tư pháp được chia thành hai nhóm: </w:t>
      </w:r>
    </w:p>
    <w:p w:rsidR="008D79F1" w:rsidRPr="00F63119"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 xml:space="preserve">(i) </w:t>
      </w:r>
      <w:r w:rsidR="00CF2C14" w:rsidRPr="00F63119">
        <w:rPr>
          <w:rFonts w:ascii="Times New Roman" w:hAnsi="Times New Roman"/>
          <w:sz w:val="28"/>
          <w:szCs w:val="28"/>
          <w:lang w:val="it-IT"/>
        </w:rPr>
        <w:t>C</w:t>
      </w:r>
      <w:r w:rsidRPr="00F63119">
        <w:rPr>
          <w:rFonts w:ascii="Times New Roman" w:hAnsi="Times New Roman"/>
          <w:sz w:val="28"/>
          <w:szCs w:val="28"/>
          <w:lang w:val="it-IT"/>
        </w:rPr>
        <w:t>ác biện pháp chung áp dụng đối với mọi người phạm tội và chỉ nhằm hỗ trợ hình phạt được quy định tại các điều</w:t>
      </w:r>
      <w:r w:rsidR="00CF2C14" w:rsidRPr="00F63119">
        <w:rPr>
          <w:rFonts w:ascii="Times New Roman" w:hAnsi="Times New Roman"/>
          <w:sz w:val="28"/>
          <w:szCs w:val="28"/>
          <w:lang w:val="it-IT"/>
        </w:rPr>
        <w:t xml:space="preserve"> 47, 48, 48 Bộ luật hình sự năm 2015 (sửa đổi, bổ sung năm 20179</w:t>
      </w:r>
      <w:r w:rsidRPr="00F63119">
        <w:rPr>
          <w:rFonts w:ascii="Times New Roman" w:hAnsi="Times New Roman"/>
          <w:sz w:val="28"/>
          <w:szCs w:val="28"/>
          <w:lang w:val="it-IT"/>
        </w:rPr>
        <w:t xml:space="preserve">, gồm: </w:t>
      </w:r>
      <w:r w:rsidR="00CF2C14" w:rsidRPr="00F63119">
        <w:rPr>
          <w:rFonts w:ascii="Times New Roman" w:hAnsi="Times New Roman"/>
          <w:sz w:val="28"/>
          <w:szCs w:val="28"/>
          <w:lang w:val="it-IT"/>
        </w:rPr>
        <w:t>Tịch thu vật, tiền trực tiếp liên quan đến tội phạ</w:t>
      </w:r>
      <w:r w:rsidR="008D79F1" w:rsidRPr="00F63119">
        <w:rPr>
          <w:rFonts w:ascii="Times New Roman" w:hAnsi="Times New Roman"/>
          <w:sz w:val="28"/>
          <w:szCs w:val="28"/>
          <w:lang w:val="it-IT"/>
        </w:rPr>
        <w:t>m; t</w:t>
      </w:r>
      <w:r w:rsidR="00CF2C14" w:rsidRPr="00F63119">
        <w:rPr>
          <w:rFonts w:ascii="Times New Roman" w:hAnsi="Times New Roman"/>
          <w:sz w:val="28"/>
          <w:szCs w:val="28"/>
          <w:lang w:val="it-IT"/>
        </w:rPr>
        <w:t>rả lại tài sản, sửa chữa hoặc bồi thường thiệt hại; buộc công khai xin lỗi</w:t>
      </w:r>
      <w:r w:rsidR="008D79F1" w:rsidRPr="00F63119">
        <w:rPr>
          <w:rFonts w:ascii="Times New Roman" w:hAnsi="Times New Roman"/>
          <w:sz w:val="28"/>
          <w:szCs w:val="28"/>
          <w:lang w:val="it-IT"/>
        </w:rPr>
        <w:t>; và b</w:t>
      </w:r>
      <w:r w:rsidR="00CF2C14" w:rsidRPr="00F63119">
        <w:rPr>
          <w:rFonts w:ascii="Times New Roman" w:hAnsi="Times New Roman"/>
          <w:sz w:val="28"/>
          <w:szCs w:val="28"/>
          <w:lang w:val="it-IT"/>
        </w:rPr>
        <w:t>ắt buộc chữa bệnh.</w:t>
      </w:r>
    </w:p>
    <w:p w:rsidR="00DF0B9B" w:rsidRPr="00F63119" w:rsidRDefault="008D79F1"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 xml:space="preserve">(ii) </w:t>
      </w:r>
      <w:r w:rsidR="00CF2C14" w:rsidRPr="00F63119">
        <w:rPr>
          <w:rFonts w:ascii="Times New Roman" w:hAnsi="Times New Roman"/>
          <w:sz w:val="28"/>
          <w:szCs w:val="28"/>
          <w:lang w:val="it-IT"/>
        </w:rPr>
        <w:t>Các</w:t>
      </w:r>
      <w:r w:rsidR="00DF0B9B" w:rsidRPr="00F63119">
        <w:rPr>
          <w:rFonts w:ascii="Times New Roman" w:hAnsi="Times New Roman"/>
          <w:sz w:val="28"/>
          <w:szCs w:val="28"/>
          <w:lang w:val="it-IT"/>
        </w:rPr>
        <w:t xml:space="preserve"> biện pháp tư pháp thay thế hình phạt chỉ áp dụng đối với người chưa thành niên phạm tội, được quy định tại Điều </w:t>
      </w:r>
      <w:r w:rsidRPr="00F63119">
        <w:rPr>
          <w:rFonts w:ascii="Times New Roman" w:hAnsi="Times New Roman"/>
          <w:sz w:val="28"/>
          <w:szCs w:val="28"/>
          <w:lang w:val="it-IT"/>
        </w:rPr>
        <w:t>96</w:t>
      </w:r>
      <w:r w:rsidR="00DF0B9B" w:rsidRPr="00F63119">
        <w:rPr>
          <w:rFonts w:ascii="Times New Roman" w:hAnsi="Times New Roman"/>
          <w:sz w:val="28"/>
          <w:szCs w:val="28"/>
          <w:lang w:val="it-IT"/>
        </w:rPr>
        <w:t xml:space="preserve"> Bộ luật hình sự năm </w:t>
      </w:r>
      <w:r w:rsidRPr="00F63119">
        <w:rPr>
          <w:rFonts w:ascii="Times New Roman" w:hAnsi="Times New Roman"/>
          <w:sz w:val="28"/>
          <w:szCs w:val="28"/>
          <w:lang w:val="it-IT"/>
        </w:rPr>
        <w:t>2015</w:t>
      </w:r>
      <w:r w:rsidR="00DF0B9B" w:rsidRPr="00F63119">
        <w:rPr>
          <w:rFonts w:ascii="Times New Roman" w:hAnsi="Times New Roman"/>
          <w:sz w:val="28"/>
          <w:szCs w:val="28"/>
          <w:lang w:val="it-IT"/>
        </w:rPr>
        <w:t xml:space="preserve"> (sửa đổi, </w:t>
      </w:r>
      <w:r w:rsidR="00DF0B9B" w:rsidRPr="006B1261">
        <w:rPr>
          <w:rFonts w:ascii="Times New Roman" w:hAnsi="Times New Roman"/>
          <w:spacing w:val="-6"/>
          <w:sz w:val="28"/>
          <w:szCs w:val="28"/>
          <w:lang w:val="it-IT"/>
        </w:rPr>
        <w:t xml:space="preserve">bổ sung năm </w:t>
      </w:r>
      <w:r w:rsidRPr="006B1261">
        <w:rPr>
          <w:rFonts w:ascii="Times New Roman" w:hAnsi="Times New Roman"/>
          <w:spacing w:val="-6"/>
          <w:sz w:val="28"/>
          <w:szCs w:val="28"/>
          <w:lang w:val="it-IT"/>
        </w:rPr>
        <w:t>2017</w:t>
      </w:r>
      <w:r w:rsidR="00DF0B9B" w:rsidRPr="006B1261">
        <w:rPr>
          <w:rFonts w:ascii="Times New Roman" w:hAnsi="Times New Roman"/>
          <w:spacing w:val="-6"/>
          <w:sz w:val="28"/>
          <w:szCs w:val="28"/>
          <w:lang w:val="it-IT"/>
        </w:rPr>
        <w:t>), gồm: giáo dục tại xã, phường, thị trấn; đưa vào trường giáo dưỡng.</w:t>
      </w:r>
    </w:p>
    <w:p w:rsidR="00EE717A" w:rsidRPr="00166F33" w:rsidRDefault="00DF0B9B" w:rsidP="00113E62">
      <w:pPr>
        <w:widowControl w:val="0"/>
        <w:shd w:val="clear" w:color="auto" w:fill="FFFFFF"/>
        <w:spacing w:before="120" w:after="120" w:line="240" w:lineRule="auto"/>
        <w:ind w:firstLine="709"/>
        <w:jc w:val="both"/>
        <w:rPr>
          <w:rFonts w:ascii="Times New Roman" w:hAnsi="Times New Roman"/>
          <w:spacing w:val="-4"/>
          <w:sz w:val="28"/>
          <w:szCs w:val="28"/>
          <w:lang w:val="it-IT"/>
        </w:rPr>
      </w:pPr>
      <w:r w:rsidRPr="00166F33">
        <w:rPr>
          <w:rFonts w:ascii="Times New Roman" w:hAnsi="Times New Roman"/>
          <w:spacing w:val="-4"/>
          <w:sz w:val="28"/>
          <w:szCs w:val="28"/>
          <w:lang w:val="it-IT"/>
        </w:rPr>
        <w:t>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các biện pháp bắt, tạm giữ, tạm giam, cấm đi khỏi nơi cư trú, bảo lĩnh, đặt tiền hoặc tài sản có giá trị để bảo đảm; giữ người trong trường hợp khẩn cấp, bắt, tạm giữ, tạm giam, bảo lĩnh, đặt tiền để bảo đảm, cấm đi khỏi nơi cư trú, tạm hoãn xuất cảnh... Bên cạnh đó, Chương XXXVI Bộ luật tố tụng hình sự năm 2015 cũng quy định các biện pháp ngăn chặn để bảo đảm xem xét yêu cầu dẫn độ hoặc thi hành quyết định dẫn độ (Điều 502).</w:t>
      </w:r>
    </w:p>
    <w:p w:rsidR="00C14FBA" w:rsidRDefault="00102BCB"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it-IT"/>
        </w:rPr>
        <w:t xml:space="preserve">Để đảm bảo ngăn ngừa hành vi tra tấn, </w:t>
      </w:r>
      <w:r w:rsidR="00DF0B9B">
        <w:rPr>
          <w:rFonts w:ascii="Times New Roman" w:hAnsi="Times New Roman"/>
          <w:sz w:val="28"/>
          <w:szCs w:val="28"/>
          <w:lang w:val="it-IT"/>
        </w:rPr>
        <w:t>Bộ luật tố tụng hình sự năm 2015</w:t>
      </w:r>
      <w:r w:rsidR="00EE717A">
        <w:rPr>
          <w:rFonts w:ascii="Times New Roman" w:hAnsi="Times New Roman"/>
          <w:sz w:val="28"/>
          <w:szCs w:val="28"/>
          <w:lang w:val="vi-VN"/>
        </w:rPr>
        <w:t xml:space="preserve"> quy định </w:t>
      </w:r>
      <w:r w:rsidR="00390711">
        <w:rPr>
          <w:rFonts w:ascii="Times New Roman" w:hAnsi="Times New Roman"/>
          <w:sz w:val="28"/>
          <w:szCs w:val="28"/>
          <w:lang w:val="vi-VN"/>
        </w:rPr>
        <w:t xml:space="preserve">trách nhiệm của </w:t>
      </w:r>
      <w:r w:rsidR="00C14FBA">
        <w:rPr>
          <w:rFonts w:ascii="Times New Roman" w:hAnsi="Times New Roman"/>
          <w:sz w:val="28"/>
          <w:szCs w:val="28"/>
          <w:lang w:val="vi-VN"/>
        </w:rPr>
        <w:t xml:space="preserve">cơ quan điều tra nhận người bị bắt giữ </w:t>
      </w:r>
      <w:r w:rsidR="00C14FBA">
        <w:rPr>
          <w:rFonts w:ascii="Times New Roman" w:hAnsi="Times New Roman"/>
          <w:sz w:val="28"/>
          <w:szCs w:val="28"/>
          <w:lang w:val="it-IT"/>
        </w:rPr>
        <w:t>thông báo ngay cho gia đình người đã bị bắt, chính quyền xã, phường, thị trấn hoặc cơ quan, tổ chức nơi người đó cư trú hoặc làm việc biết. Nếu thông báo cản trở việc điều tra thì sau khi cản trở đó không còn nữa, người ra lệnh bắt, Cơ quan điều tra nhận người bị bắt phải thông báo ngay</w:t>
      </w:r>
      <w:r w:rsidR="00C14FBA">
        <w:rPr>
          <w:rFonts w:ascii="Times New Roman" w:hAnsi="Times New Roman"/>
          <w:sz w:val="28"/>
          <w:szCs w:val="28"/>
          <w:lang w:val="vi-VN"/>
        </w:rPr>
        <w:t>.</w:t>
      </w:r>
    </w:p>
    <w:p w:rsidR="003A401C"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Thời hạn tạm giữ không quá 03 ngày, trong trường hợp cần thiết có thể được gia hạn nhưng không quá 03 ngày và trong trường hợp đặc biệt, có thể gia hạn tạm giữ lần thứ hai nhưng không quá 03 ngày. Mọi trường hợp gia hạn tạm giữ đều phải được Viện kiểm sát phê chuẩn. Trong khi tạm giữ, nếu không đủ căn cứ khởi tố bị can thì phải trả tự do ngay cho người bị tạm giữ. Thời gian tạm giữ được trừ vào thời hạn tạm giam. Một ngày tạm giữ được tính bằng một ngày tạm giam (Điều 118 Bộ luật tố tụng hình sự năm 2015).</w:t>
      </w:r>
    </w:p>
    <w:p w:rsidR="00EE717A" w:rsidRPr="00EE717A"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EE717A">
        <w:rPr>
          <w:rFonts w:ascii="Times New Roman" w:hAnsi="Times New Roman"/>
          <w:sz w:val="28"/>
          <w:szCs w:val="28"/>
          <w:lang w:val="it-IT"/>
        </w:rPr>
        <w:t xml:space="preserve">Thời hạn tạm giam bị can để điều tra không quá 02 tháng đối với tội phạm </w:t>
      </w:r>
      <w:r w:rsidRPr="00EE717A">
        <w:rPr>
          <w:rFonts w:ascii="Times New Roman" w:hAnsi="Times New Roman"/>
          <w:sz w:val="28"/>
          <w:szCs w:val="28"/>
          <w:lang w:val="it-IT"/>
        </w:rPr>
        <w:lastRenderedPageBreak/>
        <w:t>ít nghiêm trọng, không quá 03 tháng đối với tội phạm nghiêm trọng, không quá 04 tháng đối với tội phạm rất nghiêm trọng và tội phạm đặc biệt nghiêm trọng. Việc gia hạn tạm giam được thực hiện theo quy định của pháp luật (Điều 173 Bộ luật tố tụng hình sự năm 2015). Điểm tiến bộ của Bộ luật tố tụng hình sự năm 2015 so với Bộ luật tố tụng hình sự năm 2003 là số lần gia hạn tạm giam giảm từ 2 lần xuống còn 1 lần đối với tội phạm nghiêm trọng và rất nghiêm trọng, giảm từ 3 lần xuống còn 2 lần đối với tội phạm đặc biệt nghiêm trọng, làm giảm tổng số thời gian mà bị can có thể bị tạm giam. Đây là một bước tiến trong bảo đảm quyền con người của bị can của pháp luật tố tụng hình sự Việt Nam.</w:t>
      </w:r>
    </w:p>
    <w:p w:rsidR="00976E7E" w:rsidRPr="00EE717A" w:rsidRDefault="00976E7E"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EE717A">
        <w:rPr>
          <w:rFonts w:ascii="Times New Roman" w:hAnsi="Times New Roman"/>
          <w:sz w:val="28"/>
          <w:szCs w:val="28"/>
          <w:lang w:val="pt-BR"/>
        </w:rPr>
        <w:t>Luật</w:t>
      </w:r>
      <w:r w:rsidRPr="00EE717A">
        <w:rPr>
          <w:rFonts w:ascii="Times New Roman" w:hAnsi="Times New Roman"/>
          <w:sz w:val="28"/>
          <w:szCs w:val="28"/>
          <w:lang w:val="vi-VN"/>
        </w:rPr>
        <w:t xml:space="preserve"> thi hành tạm giữ, tạm giam năm 2015 đã quy định cụ thể về chế độ tạm giữ, tạm giam; chế độ ăn, mặc, ở cũng như các quyền cơ bản của người bị tạm giữ, tạm giam, trong đó có:</w:t>
      </w:r>
    </w:p>
    <w:p w:rsidR="00DF0B9B" w:rsidRPr="00976E7E"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976E7E">
        <w:rPr>
          <w:rFonts w:ascii="Times New Roman" w:hAnsi="Times New Roman"/>
          <w:sz w:val="28"/>
          <w:szCs w:val="28"/>
          <w:lang w:val="pt-BR"/>
        </w:rPr>
        <w:t>- Khi tiếp nhận người bị tạm giữ, tạm giam thì trưởng nhà tạm giữ, giám thị trại tạm giam phải xem xét quyết định tạm giữ, lệnh tạm giam, lệnh truy nã và các tài liệu, thủ tục cần thiết khác để bảo đảm giam giữ đúng người, đúng pháp luật; lập biên bản giao nhận hồ sơ và giao nhận người bị tạm giữ, tạm giam, đồng thời xác định tình trạng sức khoẻ của họ; lập danh chỉ bản, chụp ảnh và vào sổ theo dõi danh sách người bị tạm giữ, tạm giam; phổ biến nội quy nhà tạm giữ, trại tạm giam cho người bị tạm giữ, tạm giam, kiểm tra thân thể và đồ vật mang theo của họ trước khi đưa họ vào buồng giam, giữ. Việc kiểm tra thân thể người bị tạm giữ, tạm giam là nam giới do cán bộ nam thực hiện, là nữ giới do cán bộ nữ thực hiện và được tiến hành ở phòng kín (Điều 16).</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Việc giam, giữ bố trí theo khu vực và phân loại như sau: phụ nữ; người chưa thành niên; người nước ngoài; người có bệnh truyền nhiễm nguy hiểm... Người nước ngoài bị tạm giữ, tạm giam có thể được giam, giữ ở buồng riêng trong nhà tạm giữ, trại tạm giam (Điều 15). </w:t>
      </w:r>
      <w:r>
        <w:rPr>
          <w:rFonts w:ascii="Times New Roman" w:hAnsi="Times New Roman"/>
          <w:sz w:val="28"/>
          <w:szCs w:val="28"/>
          <w:lang w:val="pt-BR"/>
        </w:rPr>
        <w:tab/>
      </w:r>
    </w:p>
    <w:p w:rsidR="00976E7E" w:rsidRDefault="00DF0B9B"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Chế độ ăn, ở, chăm sóc y tế, sinh hoạt, thăm gặp… của người bị tạm giữ, tạm giam cũng được quy định cụ thể. </w:t>
      </w:r>
    </w:p>
    <w:p w:rsidR="00DF0B9B" w:rsidRDefault="00976E7E"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Bên</w:t>
      </w:r>
      <w:r>
        <w:rPr>
          <w:rFonts w:ascii="Times New Roman" w:hAnsi="Times New Roman"/>
          <w:sz w:val="28"/>
          <w:szCs w:val="28"/>
          <w:lang w:val="vi-VN"/>
        </w:rPr>
        <w:t xml:space="preserve"> cạnh đó, </w:t>
      </w:r>
      <w:r w:rsidR="00DF0B9B">
        <w:rPr>
          <w:rFonts w:ascii="Times New Roman" w:hAnsi="Times New Roman"/>
          <w:sz w:val="28"/>
          <w:szCs w:val="28"/>
          <w:lang w:val="pt-BR"/>
        </w:rPr>
        <w:t xml:space="preserve">Luật thi hành tạm giữ, tạm giam năm 2015 có một số quy định về tạm giữ, tạm giam tiến bộ hơn trước đây như: </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rPr>
      </w:pPr>
      <w:r>
        <w:rPr>
          <w:rFonts w:ascii="Times New Roman" w:hAnsi="Times New Roman"/>
          <w:sz w:val="28"/>
          <w:szCs w:val="28"/>
          <w:lang w:val="pt-BR"/>
        </w:rPr>
        <w:t xml:space="preserve">- </w:t>
      </w:r>
      <w:r>
        <w:rPr>
          <w:rFonts w:ascii="Times New Roman" w:hAnsi="Times New Roman"/>
          <w:sz w:val="28"/>
          <w:szCs w:val="28"/>
          <w:lang w:val="vi-VN"/>
        </w:rPr>
        <w:t xml:space="preserve">Người bị tạm giữ, người bị tạm giam được bố trí theo khu và phân loại như sau: </w:t>
      </w:r>
      <w:r>
        <w:rPr>
          <w:rFonts w:ascii="Times New Roman" w:hAnsi="Times New Roman"/>
          <w:sz w:val="28"/>
          <w:szCs w:val="28"/>
        </w:rPr>
        <w:t>(i) N</w:t>
      </w:r>
      <w:r>
        <w:rPr>
          <w:rFonts w:ascii="Times New Roman" w:hAnsi="Times New Roman"/>
          <w:sz w:val="28"/>
          <w:szCs w:val="28"/>
          <w:lang w:val="vi-VN"/>
        </w:rPr>
        <w:t xml:space="preserve">gười bị tạm giữ; người bị tạm giam; người </w:t>
      </w:r>
      <w:r>
        <w:rPr>
          <w:rFonts w:ascii="Times New Roman" w:hAnsi="Times New Roman"/>
          <w:sz w:val="28"/>
          <w:szCs w:val="28"/>
        </w:rPr>
        <w:t>dưới 18 tuổi</w:t>
      </w:r>
      <w:r>
        <w:rPr>
          <w:rFonts w:ascii="Times New Roman" w:hAnsi="Times New Roman"/>
          <w:sz w:val="28"/>
          <w:szCs w:val="28"/>
          <w:lang w:val="vi-VN"/>
        </w:rPr>
        <w:t>; phụ nữ; người nước ngoài; người thực hiện hành vi phạm tội có tính chất côn đồ; giết người; cướp tài sản thuộc loại tội phạm đặc biệt nghiêm trọng; tái phạm nguy hiểm;</w:t>
      </w:r>
      <w:r>
        <w:rPr>
          <w:rFonts w:ascii="Times New Roman" w:hAnsi="Times New Roman"/>
          <w:sz w:val="28"/>
          <w:szCs w:val="28"/>
        </w:rPr>
        <w:t xml:space="preserve"> </w:t>
      </w:r>
      <w:r>
        <w:rPr>
          <w:rFonts w:ascii="Times New Roman" w:hAnsi="Times New Roman"/>
          <w:sz w:val="28"/>
          <w:szCs w:val="28"/>
          <w:lang w:val="vi-VN"/>
        </w:rPr>
        <w:t xml:space="preserve">người phạm tội xâm phạm an ninh quốc gia; người đang chờ chấp hành án phạt tù; người thường xuyên vi phạm nội quy của cơ sở giam giữ; </w:t>
      </w:r>
      <w:r>
        <w:rPr>
          <w:rFonts w:ascii="Times New Roman" w:hAnsi="Times New Roman"/>
          <w:sz w:val="28"/>
          <w:szCs w:val="28"/>
        </w:rPr>
        <w:t>(ii) N</w:t>
      </w:r>
      <w:r>
        <w:rPr>
          <w:rFonts w:ascii="Times New Roman" w:hAnsi="Times New Roman"/>
          <w:sz w:val="28"/>
          <w:szCs w:val="28"/>
          <w:lang w:val="vi-VN"/>
        </w:rPr>
        <w:t>gười mắc bệnh truyền nhiễm nhóm A; người bị kết án tử hình;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rsidR="00DF0B9B" w:rsidRPr="00166F33" w:rsidRDefault="00DF0B9B" w:rsidP="00113E62">
      <w:pPr>
        <w:widowControl w:val="0"/>
        <w:spacing w:before="120" w:after="120" w:line="240" w:lineRule="auto"/>
        <w:ind w:firstLine="709"/>
        <w:jc w:val="both"/>
        <w:rPr>
          <w:rFonts w:ascii="Times New Roman" w:hAnsi="Times New Roman"/>
          <w:spacing w:val="-4"/>
          <w:sz w:val="28"/>
          <w:szCs w:val="28"/>
          <w:lang w:val="vi-VN"/>
        </w:rPr>
      </w:pPr>
      <w:r w:rsidRPr="00166F33">
        <w:rPr>
          <w:rFonts w:ascii="Times New Roman" w:hAnsi="Times New Roman"/>
          <w:spacing w:val="-4"/>
          <w:sz w:val="28"/>
          <w:szCs w:val="28"/>
        </w:rPr>
        <w:t>-</w:t>
      </w:r>
      <w:r w:rsidRPr="00166F33">
        <w:rPr>
          <w:rFonts w:ascii="Times New Roman" w:hAnsi="Times New Roman"/>
          <w:spacing w:val="-4"/>
          <w:sz w:val="28"/>
          <w:szCs w:val="28"/>
          <w:lang w:val="vi-VN"/>
        </w:rPr>
        <w:t xml:space="preserve"> Người bị tạm giữ, người bị tạm giam là người đồng tính, người chuyển giới; phụ nữ có thai hoặc có con dưới 36 tháng tuổi ở cùng; người mắc bệnh truyền nhiễm nhóm A; người bị kết án tử hình; người có dấu hiệu mắc bệnh tâm thần hoặc </w:t>
      </w:r>
      <w:r w:rsidRPr="00166F33">
        <w:rPr>
          <w:rFonts w:ascii="Times New Roman" w:hAnsi="Times New Roman"/>
          <w:spacing w:val="-4"/>
          <w:sz w:val="28"/>
          <w:szCs w:val="28"/>
          <w:lang w:val="vi-VN"/>
        </w:rPr>
        <w:lastRenderedPageBreak/>
        <w:t>một bệnh khác làm mất khả năng nhận thức hoặc khả năng điều khiển hành vi của mình nhưng chưa được giám định, đang chờ kết quả giám định hoặc đang chờ đưa đi cơ sở bắt buộc chữa bệnh</w:t>
      </w:r>
      <w:r w:rsidRPr="00166F33">
        <w:rPr>
          <w:rFonts w:ascii="Times New Roman" w:hAnsi="Times New Roman"/>
          <w:spacing w:val="-4"/>
          <w:sz w:val="28"/>
          <w:szCs w:val="28"/>
        </w:rPr>
        <w:t xml:space="preserve"> </w:t>
      </w:r>
      <w:r w:rsidRPr="00166F33">
        <w:rPr>
          <w:rFonts w:ascii="Times New Roman" w:hAnsi="Times New Roman"/>
          <w:spacing w:val="-4"/>
          <w:sz w:val="28"/>
          <w:szCs w:val="28"/>
          <w:lang w:val="vi-VN"/>
        </w:rPr>
        <w:t>có thể được bố trí giam giữ ở buồng riêng.</w:t>
      </w:r>
    </w:p>
    <w:p w:rsidR="00DF0B9B" w:rsidRDefault="00DF0B9B" w:rsidP="00113E62">
      <w:pPr>
        <w:widowControl w:val="0"/>
        <w:shd w:val="clear" w:color="auto" w:fill="FFFFFF"/>
        <w:spacing w:before="120" w:after="120" w:line="240" w:lineRule="auto"/>
        <w:ind w:firstLine="709"/>
        <w:jc w:val="both"/>
        <w:rPr>
          <w:rFonts w:ascii="Times New Roman" w:hAnsi="Times New Roman"/>
          <w:i/>
          <w:sz w:val="28"/>
          <w:szCs w:val="28"/>
        </w:rPr>
      </w:pPr>
      <w:r>
        <w:rPr>
          <w:rFonts w:ascii="Times New Roman" w:hAnsi="Times New Roman"/>
          <w:sz w:val="28"/>
          <w:szCs w:val="28"/>
          <w:lang w:val="vi-VN"/>
        </w:rPr>
        <w:t xml:space="preserve">- </w:t>
      </w:r>
      <w:r>
        <w:rPr>
          <w:rFonts w:ascii="Times New Roman" w:hAnsi="Times New Roman"/>
          <w:sz w:val="28"/>
          <w:szCs w:val="28"/>
        </w:rPr>
        <w:t>Luật đã d</w:t>
      </w:r>
      <w:r>
        <w:rPr>
          <w:rFonts w:ascii="Times New Roman" w:hAnsi="Times New Roman"/>
          <w:sz w:val="28"/>
          <w:szCs w:val="28"/>
          <w:lang w:val="vi-VN"/>
        </w:rPr>
        <w:t>ành một chương (Chương V) quy định về chế độ của người bị tạm giữ, người bị tạm giam là người dưới 18 tuổi, phụ nữ có thai hoặc nuôi con dưới 36 tháng tuổi.</w:t>
      </w:r>
    </w:p>
    <w:p w:rsidR="00676574" w:rsidRPr="00676574" w:rsidRDefault="00DA4368" w:rsidP="00113E62">
      <w:pPr>
        <w:widowControl w:val="0"/>
        <w:shd w:val="clear" w:color="auto" w:fill="FFFFFF"/>
        <w:spacing w:before="120" w:after="120" w:line="240" w:lineRule="auto"/>
        <w:ind w:firstLine="709"/>
        <w:jc w:val="both"/>
        <w:rPr>
          <w:rFonts w:ascii="Times New Roman" w:hAnsi="Times New Roman"/>
          <w:i/>
          <w:sz w:val="28"/>
          <w:szCs w:val="28"/>
          <w:lang w:val="vi-VN"/>
        </w:rPr>
      </w:pPr>
      <w:r>
        <w:rPr>
          <w:rFonts w:ascii="Times New Roman" w:hAnsi="Times New Roman"/>
          <w:i/>
          <w:sz w:val="28"/>
          <w:szCs w:val="28"/>
        </w:rPr>
        <w:t>d</w:t>
      </w:r>
      <w:r w:rsidR="00676574" w:rsidRPr="00676574">
        <w:rPr>
          <w:rFonts w:ascii="Times New Roman" w:hAnsi="Times New Roman"/>
          <w:i/>
          <w:sz w:val="28"/>
          <w:szCs w:val="28"/>
          <w:lang w:val="vi-VN"/>
        </w:rPr>
        <w:t>) Các biện pháp khác</w:t>
      </w:r>
    </w:p>
    <w:p w:rsidR="00676574" w:rsidRDefault="00DF0B9B"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Việt Nam đã xây dựng kế hoạch và thực hiện việc tuyên truyền, phổ biến nội dung của Công ước và các quy định của pháp luật Việt Nam có liên quan trên quy mô toàn quốc</w:t>
      </w:r>
      <w:r w:rsidR="00976E7E">
        <w:rPr>
          <w:rFonts w:ascii="Times New Roman" w:hAnsi="Times New Roman"/>
          <w:sz w:val="28"/>
          <w:szCs w:val="28"/>
          <w:lang w:val="vi-VN"/>
        </w:rPr>
        <w:t xml:space="preserve"> (</w:t>
      </w:r>
      <w:r w:rsidR="00976E7E" w:rsidRPr="00F63119">
        <w:rPr>
          <w:rFonts w:ascii="Times New Roman" w:hAnsi="Times New Roman"/>
          <w:sz w:val="28"/>
          <w:szCs w:val="28"/>
          <w:lang w:val="vi-VN"/>
        </w:rPr>
        <w:t>Đề án tuyên truyền, phổ biến trong cán bộ, công chức, viên chức và nhân dân về nội dung của Công ước chống tra tấn và pháp luật Việt Nam về phòng, chống tra tấn)</w:t>
      </w:r>
      <w:r>
        <w:rPr>
          <w:rFonts w:ascii="Times New Roman" w:hAnsi="Times New Roman"/>
          <w:sz w:val="28"/>
          <w:szCs w:val="28"/>
          <w:lang w:val="vi-VN"/>
        </w:rPr>
        <w:t>.</w:t>
      </w:r>
      <w:r w:rsidR="00976E7E" w:rsidRPr="00F63119">
        <w:rPr>
          <w:vertAlign w:val="superscript"/>
        </w:rPr>
        <w:footnoteReference w:id="1"/>
      </w:r>
      <w:r w:rsidRPr="00F63119">
        <w:rPr>
          <w:rFonts w:ascii="Times New Roman" w:hAnsi="Times New Roman"/>
          <w:sz w:val="28"/>
          <w:szCs w:val="28"/>
          <w:vertAlign w:val="superscript"/>
          <w:lang w:val="vi-VN"/>
        </w:rPr>
        <w:t xml:space="preserve"> </w:t>
      </w:r>
      <w:r>
        <w:rPr>
          <w:rFonts w:ascii="Times New Roman" w:hAnsi="Times New Roman"/>
          <w:sz w:val="28"/>
          <w:szCs w:val="28"/>
          <w:lang w:val="vi-VN"/>
        </w:rPr>
        <w:t>Các ngành, các cấp khác nhau từ Trung ương đến địa phương đều xây dựng kế hoạch triển khai thực hiện Công ước.</w:t>
      </w:r>
    </w:p>
    <w:p w:rsidR="00676574" w:rsidRPr="00F63119" w:rsidRDefault="00676574" w:rsidP="00113E62">
      <w:pPr>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 xml:space="preserve">Bên cạnh đó, Việt Nam xây dựng và triển khai </w:t>
      </w:r>
      <w:r w:rsidRPr="00F63119">
        <w:rPr>
          <w:rFonts w:ascii="Times New Roman" w:hAnsi="Times New Roman"/>
          <w:sz w:val="28"/>
          <w:szCs w:val="28"/>
          <w:lang w:val="vi-VN"/>
        </w:rPr>
        <w:t>Đề án đưa nội dung quyền con người vào chương trình giáo dục trong hệ thống giáo dục quốc dân.</w:t>
      </w:r>
      <w:r w:rsidR="006B6EFE" w:rsidRPr="00F63119">
        <w:rPr>
          <w:rFonts w:ascii="Times New Roman" w:hAnsi="Times New Roman"/>
          <w:sz w:val="28"/>
          <w:szCs w:val="28"/>
          <w:vertAlign w:val="superscript"/>
        </w:rPr>
        <w:footnoteReference w:id="2"/>
      </w:r>
      <w:r w:rsidRPr="00F63119">
        <w:rPr>
          <w:rFonts w:ascii="Times New Roman" w:hAnsi="Times New Roman"/>
          <w:sz w:val="28"/>
          <w:szCs w:val="28"/>
          <w:lang w:val="vi-VN"/>
        </w:rPr>
        <w:t xml:space="preserve"> Theo đó, các nội dung về quyền con người, trong đó có các nội dung về quyền không bị tra tấn, </w:t>
      </w:r>
      <w:r w:rsidR="00DF0B81" w:rsidRPr="00F63119">
        <w:rPr>
          <w:rFonts w:ascii="Times New Roman" w:hAnsi="Times New Roman"/>
          <w:sz w:val="28"/>
          <w:szCs w:val="28"/>
          <w:lang w:val="vi-VN"/>
        </w:rPr>
        <w:t>sẽ được đưa vào chương trình giảng dạy của tất cả các cơ sở giáo dục trong hệ thống giáo dục quốc gia, kể cả các cơ sở đào tạo của ngành công an, quốc phòng, kiểm sát, toà án.</w:t>
      </w:r>
    </w:p>
    <w:p w:rsidR="00F77003" w:rsidRDefault="004A1C5D"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2.</w:t>
      </w:r>
      <w:r w:rsidR="006B6EFE">
        <w:rPr>
          <w:rFonts w:ascii="Times New Roman" w:hAnsi="Times New Roman"/>
          <w:sz w:val="28"/>
          <w:szCs w:val="28"/>
          <w:lang w:val="vi-VN"/>
        </w:rPr>
        <w:t>3</w:t>
      </w:r>
      <w:r>
        <w:rPr>
          <w:rFonts w:ascii="Times New Roman" w:hAnsi="Times New Roman"/>
          <w:sz w:val="28"/>
          <w:szCs w:val="28"/>
          <w:lang w:val="vi-VN"/>
        </w:rPr>
        <w:t xml:space="preserve">. </w:t>
      </w:r>
      <w:r w:rsidR="00301ED5" w:rsidRPr="00301ED5">
        <w:rPr>
          <w:rFonts w:ascii="Times New Roman" w:hAnsi="Times New Roman" w:cs="Times New Roman"/>
          <w:i/>
          <w:sz w:val="28"/>
          <w:szCs w:val="28"/>
        </w:rPr>
        <w:t>Các biện pháp phục hồi quyền cho nạn nhân của hành vi tra tấn</w:t>
      </w:r>
    </w:p>
    <w:p w:rsidR="00810EBC" w:rsidRDefault="00F77003" w:rsidP="00113E62">
      <w:pPr>
        <w:widowControl w:val="0"/>
        <w:shd w:val="clear" w:color="auto" w:fill="FFFFFF"/>
        <w:spacing w:before="120" w:after="120" w:line="240" w:lineRule="auto"/>
        <w:ind w:firstLine="709"/>
        <w:jc w:val="both"/>
        <w:rPr>
          <w:rFonts w:ascii="Times New Roman" w:hAnsi="Times New Roman"/>
          <w:sz w:val="28"/>
          <w:szCs w:val="28"/>
        </w:rPr>
      </w:pPr>
      <w:r>
        <w:rPr>
          <w:rFonts w:ascii="Times New Roman" w:hAnsi="Times New Roman"/>
          <w:sz w:val="28"/>
          <w:szCs w:val="28"/>
        </w:rPr>
        <w:t>Nạn nhân của hành vi tra tấn có được đảm bảo các quyền: quyền khiếu nại, tố cáo, khởi kiện; quyền được bồi thường thiệt hại; quyền được nhậ</w:t>
      </w:r>
      <w:r w:rsidR="00102BCB">
        <w:rPr>
          <w:rFonts w:ascii="Times New Roman" w:hAnsi="Times New Roman"/>
          <w:sz w:val="28"/>
          <w:szCs w:val="28"/>
        </w:rPr>
        <w:t>n sự hỗ trợ khác (về y tế, nơi ở tạm…).</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rPr>
      </w:pPr>
      <w:r w:rsidRPr="00102BCB">
        <w:rPr>
          <w:rFonts w:ascii="Times New Roman" w:hAnsi="Times New Roman"/>
          <w:i/>
          <w:sz w:val="28"/>
          <w:szCs w:val="28"/>
        </w:rPr>
        <w:t>a) Quyền khiếu nại, tố cáo, khởi kiện</w:t>
      </w:r>
    </w:p>
    <w:p w:rsidR="00810EBC" w:rsidRPr="00166F33" w:rsidRDefault="00810EBC" w:rsidP="00113E62">
      <w:pPr>
        <w:widowControl w:val="0"/>
        <w:shd w:val="clear" w:color="auto" w:fill="FFFFFF"/>
        <w:spacing w:before="120" w:after="120" w:line="240" w:lineRule="auto"/>
        <w:ind w:firstLine="709"/>
        <w:jc w:val="both"/>
        <w:rPr>
          <w:rFonts w:ascii="Times New Roman" w:hAnsi="Times New Roman"/>
          <w:spacing w:val="-2"/>
          <w:sz w:val="28"/>
          <w:szCs w:val="28"/>
        </w:rPr>
      </w:pPr>
      <w:r w:rsidRPr="00166F33">
        <w:rPr>
          <w:rFonts w:ascii="Times New Roman" w:hAnsi="Times New Roman"/>
          <w:spacing w:val="-2"/>
          <w:sz w:val="28"/>
          <w:szCs w:val="28"/>
        </w:rPr>
        <w:t>Nạn nhân của hành vi tra tấn có thể thực hiện quyền khiếu nại theo Luật khiếu nại năm 2011; Chương IX Luật thi hành tạm giữ, tạm giam; Chương XXXIII Bộ luật tố tụng hình sự năm 2015; Chương XIII Luật thi hành án hình sự.</w:t>
      </w:r>
    </w:p>
    <w:p w:rsidR="00102BCB" w:rsidRDefault="00810EBC" w:rsidP="00113E62">
      <w:pPr>
        <w:widowControl w:val="0"/>
        <w:shd w:val="clear" w:color="auto" w:fill="FFFFFF"/>
        <w:spacing w:before="120" w:after="120" w:line="240" w:lineRule="auto"/>
        <w:ind w:firstLine="709"/>
        <w:jc w:val="both"/>
        <w:rPr>
          <w:rFonts w:ascii="Times New Roman" w:hAnsi="Times New Roman"/>
          <w:sz w:val="28"/>
          <w:szCs w:val="28"/>
        </w:rPr>
      </w:pPr>
      <w:r w:rsidRPr="006914DF">
        <w:rPr>
          <w:rFonts w:ascii="Times New Roman" w:hAnsi="Times New Roman"/>
          <w:spacing w:val="-3"/>
          <w:sz w:val="28"/>
          <w:szCs w:val="28"/>
        </w:rPr>
        <w:t>Luật tố cáo năm 2011 quy định về tố cáo và giải quyết tố cáo đối với hành vi vi phạm pháp luật của cán bộ, công chức, viên chức trong việc thực hiện nhiệm vụ, công vụ và của cơ quan, tổ chức, cá nhân về quản lý nhà nước trong các lĩnh vực; bảo vệ người tố cáo và quản lý công tác giải quyết tố cáo (các điều 1, 4, 5, 8).</w:t>
      </w:r>
      <w:r>
        <w:rPr>
          <w:rFonts w:ascii="Times New Roman" w:hAnsi="Times New Roman"/>
          <w:sz w:val="28"/>
          <w:szCs w:val="28"/>
        </w:rPr>
        <w:t xml:space="preserve"> Cụ thể là, t</w:t>
      </w:r>
      <w:r w:rsidR="00F77003" w:rsidRPr="00D56C8E">
        <w:rPr>
          <w:rFonts w:ascii="Times New Roman" w:hAnsi="Times New Roman"/>
          <w:sz w:val="28"/>
          <w:szCs w:val="28"/>
        </w:rPr>
        <w:t>heo quy định tại Điều 18 Luật tố cáo năm 2011, vi</w:t>
      </w:r>
      <w:r w:rsidR="00F77003" w:rsidRPr="00D56C8E">
        <w:rPr>
          <w:rFonts w:ascii="Times New Roman" w:hAnsi="Times New Roman"/>
          <w:sz w:val="28"/>
          <w:szCs w:val="28"/>
          <w:lang w:val="vi-VN"/>
        </w:rPr>
        <w:t>ệc giải quyết tố cáo được thực hiện theo trình tự sau đây:</w:t>
      </w:r>
      <w:r w:rsidR="00F77003" w:rsidRPr="00D56C8E">
        <w:rPr>
          <w:rFonts w:ascii="Times New Roman" w:hAnsi="Times New Roman"/>
          <w:sz w:val="28"/>
          <w:szCs w:val="28"/>
        </w:rPr>
        <w:t xml:space="preserve"> (i)</w:t>
      </w:r>
      <w:r w:rsidR="00F77003" w:rsidRPr="00D56C8E">
        <w:rPr>
          <w:rFonts w:ascii="Times New Roman" w:hAnsi="Times New Roman"/>
          <w:sz w:val="28"/>
          <w:szCs w:val="28"/>
          <w:lang w:val="vi-VN"/>
        </w:rPr>
        <w:t xml:space="preserve"> Tiếp nhận, xử lý thông tin tố cáo;</w:t>
      </w:r>
      <w:r w:rsidR="00F77003" w:rsidRPr="00D56C8E">
        <w:rPr>
          <w:rFonts w:ascii="Times New Roman" w:hAnsi="Times New Roman"/>
          <w:sz w:val="28"/>
          <w:szCs w:val="28"/>
        </w:rPr>
        <w:t xml:space="preserve"> (ii)</w:t>
      </w:r>
      <w:r w:rsidR="00F77003" w:rsidRPr="00D56C8E">
        <w:rPr>
          <w:rFonts w:ascii="Times New Roman" w:hAnsi="Times New Roman"/>
          <w:sz w:val="28"/>
          <w:szCs w:val="28"/>
          <w:lang w:val="vi-VN"/>
        </w:rPr>
        <w:t xml:space="preserve"> Xác minh nội dung tố cáo;</w:t>
      </w:r>
      <w:r w:rsidR="00F77003" w:rsidRPr="00D56C8E">
        <w:rPr>
          <w:rFonts w:ascii="Times New Roman" w:hAnsi="Times New Roman"/>
          <w:sz w:val="28"/>
          <w:szCs w:val="28"/>
        </w:rPr>
        <w:t xml:space="preserve"> (iii)</w:t>
      </w:r>
      <w:r w:rsidR="00F77003" w:rsidRPr="00D56C8E">
        <w:rPr>
          <w:rFonts w:ascii="Times New Roman" w:hAnsi="Times New Roman"/>
          <w:sz w:val="28"/>
          <w:szCs w:val="28"/>
          <w:lang w:val="vi-VN"/>
        </w:rPr>
        <w:t xml:space="preserve"> Kết luận nội dung tố cáo;</w:t>
      </w:r>
      <w:r w:rsidR="00F77003" w:rsidRPr="00D56C8E">
        <w:rPr>
          <w:rFonts w:ascii="Times New Roman" w:hAnsi="Times New Roman"/>
          <w:sz w:val="28"/>
          <w:szCs w:val="28"/>
        </w:rPr>
        <w:t xml:space="preserve"> (iv)</w:t>
      </w:r>
      <w:r w:rsidR="00F77003" w:rsidRPr="00D56C8E">
        <w:rPr>
          <w:rFonts w:ascii="Times New Roman" w:hAnsi="Times New Roman"/>
          <w:sz w:val="28"/>
          <w:szCs w:val="28"/>
          <w:lang w:val="vi-VN"/>
        </w:rPr>
        <w:t xml:space="preserve"> Xử lý tố cáo của người giải quyết tố cáo;</w:t>
      </w:r>
      <w:r w:rsidR="00F77003" w:rsidRPr="00D56C8E">
        <w:rPr>
          <w:rFonts w:ascii="Times New Roman" w:hAnsi="Times New Roman"/>
          <w:sz w:val="28"/>
          <w:szCs w:val="28"/>
        </w:rPr>
        <w:t xml:space="preserve"> (v)</w:t>
      </w:r>
      <w:r w:rsidR="00F77003" w:rsidRPr="00D56C8E">
        <w:rPr>
          <w:rFonts w:ascii="Times New Roman" w:hAnsi="Times New Roman"/>
          <w:sz w:val="28"/>
          <w:szCs w:val="28"/>
          <w:lang w:val="vi-VN"/>
        </w:rPr>
        <w:t xml:space="preserve"> Công khai kết luận nội dung tố cáo, quyết định xử lý hành vi vi phạm bị tố cáo.</w:t>
      </w:r>
      <w:r w:rsidR="00F77003">
        <w:rPr>
          <w:rFonts w:ascii="Times New Roman" w:hAnsi="Times New Roman"/>
          <w:color w:val="FF0000"/>
          <w:sz w:val="28"/>
          <w:szCs w:val="28"/>
        </w:rPr>
        <w:t xml:space="preserve"> </w:t>
      </w:r>
      <w:r w:rsidR="00F77003" w:rsidRPr="003259D3">
        <w:rPr>
          <w:rFonts w:ascii="Times New Roman" w:hAnsi="Times New Roman"/>
          <w:sz w:val="28"/>
          <w:szCs w:val="28"/>
          <w:lang w:val="vi-VN"/>
        </w:rPr>
        <w:t>Trình tự, thủ tục, thẩm quyền tiếp nhận và giải quyết tin báo, tố giác tội phạm</w:t>
      </w:r>
      <w:r w:rsidR="00F77003">
        <w:rPr>
          <w:rFonts w:ascii="Times New Roman" w:hAnsi="Times New Roman"/>
          <w:sz w:val="28"/>
          <w:szCs w:val="28"/>
        </w:rPr>
        <w:t xml:space="preserve"> được quy định tại</w:t>
      </w:r>
      <w:r w:rsidR="00F77003" w:rsidRPr="003259D3">
        <w:rPr>
          <w:rFonts w:ascii="Times New Roman" w:hAnsi="Times New Roman"/>
          <w:sz w:val="28"/>
          <w:szCs w:val="28"/>
          <w:lang w:val="vi-VN"/>
        </w:rPr>
        <w:t xml:space="preserve"> Thông tư liên tịch số 06/2013/TTLT-BCA-BQP-BTC-BNN&amp;PTNT-VKSNDTC</w:t>
      </w:r>
      <w:r>
        <w:rPr>
          <w:rFonts w:ascii="Times New Roman" w:hAnsi="Times New Roman"/>
          <w:sz w:val="28"/>
          <w:szCs w:val="28"/>
        </w:rPr>
        <w:t>.</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rPr>
      </w:pPr>
      <w:r w:rsidRPr="00102BCB">
        <w:rPr>
          <w:rFonts w:ascii="Times New Roman" w:hAnsi="Times New Roman"/>
          <w:i/>
          <w:sz w:val="28"/>
          <w:szCs w:val="28"/>
        </w:rPr>
        <w:t>b) Quyền được bồi thường thiệt hại</w:t>
      </w:r>
    </w:p>
    <w:p w:rsidR="00F77003" w:rsidRPr="00102BCB" w:rsidRDefault="00D643BA" w:rsidP="00113E62">
      <w:pPr>
        <w:widowControl w:val="0"/>
        <w:shd w:val="clear" w:color="auto" w:fill="FFFFFF"/>
        <w:spacing w:before="120" w:after="120" w:line="240" w:lineRule="auto"/>
        <w:ind w:firstLine="709"/>
        <w:jc w:val="both"/>
        <w:rPr>
          <w:rFonts w:ascii="Times New Roman" w:hAnsi="Times New Roman"/>
          <w:sz w:val="28"/>
          <w:szCs w:val="28"/>
        </w:rPr>
      </w:pPr>
      <w:r w:rsidRPr="00102BCB">
        <w:rPr>
          <w:rFonts w:ascii="Times New Roman" w:hAnsi="Times New Roman"/>
          <w:sz w:val="28"/>
          <w:szCs w:val="28"/>
          <w:lang w:val="pt-BR"/>
        </w:rPr>
        <w:lastRenderedPageBreak/>
        <w:t xml:space="preserve">Về quyền được bồi thường, Hiến pháp năm 2013 quy định: “Cơ quan, tổ chức, cá nhân có thẩm quyền phải tiếp nhận, giải quyết khiếu nại, tố cáo. Người bị thiệt hại có quyền được bồi thường về vật chất, tinh thần và phục hồi danh dự theo quy định của pháp luật” (khoản 2 Điều 30).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 (khoản 5 Điều 31). </w:t>
      </w:r>
    </w:p>
    <w:p w:rsidR="00102BCB" w:rsidRDefault="00D643BA" w:rsidP="00113E62">
      <w:pPr>
        <w:widowControl w:val="0"/>
        <w:shd w:val="clear" w:color="auto" w:fill="FFFFFF"/>
        <w:spacing w:before="120" w:after="120" w:line="240" w:lineRule="auto"/>
        <w:ind w:firstLine="709"/>
        <w:jc w:val="both"/>
        <w:rPr>
          <w:rFonts w:ascii="Times New Roman" w:hAnsi="Times New Roman"/>
          <w:sz w:val="28"/>
          <w:szCs w:val="28"/>
          <w:lang w:val="pt-BR"/>
        </w:rPr>
      </w:pPr>
      <w:r w:rsidRPr="00102BCB">
        <w:rPr>
          <w:rFonts w:ascii="Times New Roman" w:hAnsi="Times New Roman"/>
          <w:sz w:val="28"/>
          <w:szCs w:val="28"/>
          <w:lang w:val="pt-BR"/>
        </w:rPr>
        <w:t>Bên cạnh đó, tùy thuộc vào tính chất của thiệt hại và trường hợp cụ thể, nạn nhân của hành vi tra tấn còn có thể thực hiện quyền yêu cầu bồi thường thiệt hại theo quy định của Bộ luật dân sự năm 2015 (Điều 584, Điều 361), Bộ luật tố tụng hình sự năm 2015 (Điều 31); Luật trách nhiệm bồi thường Nhà nước (Điều 4); Luật tổ chức tòa án nhân dân năm 2014 (Điều 76, khoản 8 Điều 89); Luật tổ chức Viện kiểm sát nhân dân năm 2014 (Điều 59); Luật công an nhân dân (Điều 42); Luật thi hành án hình sự (Điều 154)….</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lang w:val="pt-BR"/>
        </w:rPr>
      </w:pPr>
      <w:r w:rsidRPr="00102BCB">
        <w:rPr>
          <w:rFonts w:ascii="Times New Roman" w:hAnsi="Times New Roman"/>
          <w:i/>
          <w:sz w:val="28"/>
          <w:szCs w:val="28"/>
          <w:lang w:val="pt-BR"/>
        </w:rPr>
        <w:t>c) Quyền được nhận sự hỗ trợ khác</w:t>
      </w:r>
    </w:p>
    <w:p w:rsidR="0012619F" w:rsidRPr="00166F33" w:rsidRDefault="00D643BA" w:rsidP="00113E62">
      <w:pPr>
        <w:widowControl w:val="0"/>
        <w:shd w:val="clear" w:color="auto" w:fill="FFFFFF"/>
        <w:spacing w:before="120" w:after="120" w:line="240" w:lineRule="auto"/>
        <w:ind w:firstLine="709"/>
        <w:jc w:val="both"/>
        <w:rPr>
          <w:rFonts w:ascii="Times New Roman" w:hAnsi="Times New Roman"/>
          <w:sz w:val="28"/>
          <w:szCs w:val="28"/>
          <w:lang w:val="pt-BR"/>
        </w:rPr>
      </w:pPr>
      <w:r w:rsidRPr="00102BCB">
        <w:rPr>
          <w:rFonts w:ascii="Times New Roman" w:hAnsi="Times New Roman"/>
          <w:sz w:val="28"/>
          <w:szCs w:val="28"/>
          <w:lang w:val="pt-BR"/>
        </w:rPr>
        <w:t>Ngoài ra, Việt Nam có nhiều chương trình tái hoà nhập cho nạn nhân của các hành vi phạm tội, gồm cả nạn nhân tra tấn, nạn nhân của mua bán người (Quyết định số 17/2007/QĐ-TTg ngày 29/01/2007 về ban hành quy chế tiếp nhận và hỗ trợ tái hòa nhập cộng đồng cho phụ nữ, trẻ em bị buôn bán từ nước ngoài trở về) thông qua hàng trăm chương trình tái hòa nhập của cả trung ương và địa phương như các mô hình Trung tâm tiếp nhận nạn nhân (Ngôi nhà nhân ái tại Lào Cai, Nhà tình thương tại An Giang), Nhóm tự lực (Thanh Hóa, Tây Ninh, Thừa Thiên Huế)....</w:t>
      </w:r>
    </w:p>
    <w:sectPr w:rsidR="0012619F" w:rsidRPr="00166F33" w:rsidSect="00113E62">
      <w:footerReference w:type="default" r:id="rId10"/>
      <w:pgSz w:w="11907" w:h="16839" w:code="9"/>
      <w:pgMar w:top="1021" w:right="1134" w:bottom="1021" w:left="1701"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53" w:rsidRDefault="00A82253" w:rsidP="00DF0B9B">
      <w:pPr>
        <w:spacing w:after="0" w:line="240" w:lineRule="auto"/>
      </w:pPr>
      <w:r>
        <w:separator/>
      </w:r>
    </w:p>
  </w:endnote>
  <w:endnote w:type="continuationSeparator" w:id="0">
    <w:p w:rsidR="00A82253" w:rsidRDefault="00A82253" w:rsidP="00DF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83287"/>
      <w:docPartObj>
        <w:docPartGallery w:val="Page Numbers (Bottom of Page)"/>
        <w:docPartUnique/>
      </w:docPartObj>
    </w:sdtPr>
    <w:sdtEndPr>
      <w:rPr>
        <w:rFonts w:ascii="Times New Roman" w:hAnsi="Times New Roman" w:cs="Times New Roman"/>
        <w:noProof/>
      </w:rPr>
    </w:sdtEndPr>
    <w:sdtContent>
      <w:p w:rsidR="00102BCB" w:rsidRPr="00CF151B" w:rsidRDefault="00102BCB">
        <w:pPr>
          <w:pStyle w:val="Footer"/>
          <w:jc w:val="right"/>
          <w:rPr>
            <w:rFonts w:ascii="Times New Roman" w:hAnsi="Times New Roman" w:cs="Times New Roman"/>
          </w:rPr>
        </w:pPr>
        <w:r w:rsidRPr="00CF151B">
          <w:rPr>
            <w:rFonts w:ascii="Times New Roman" w:hAnsi="Times New Roman" w:cs="Times New Roman"/>
          </w:rPr>
          <w:fldChar w:fldCharType="begin"/>
        </w:r>
        <w:r w:rsidRPr="00CF151B">
          <w:rPr>
            <w:rFonts w:ascii="Times New Roman" w:hAnsi="Times New Roman" w:cs="Times New Roman"/>
          </w:rPr>
          <w:instrText xml:space="preserve"> PAGE   \* MERGEFORMAT </w:instrText>
        </w:r>
        <w:r w:rsidRPr="00CF151B">
          <w:rPr>
            <w:rFonts w:ascii="Times New Roman" w:hAnsi="Times New Roman" w:cs="Times New Roman"/>
          </w:rPr>
          <w:fldChar w:fldCharType="separate"/>
        </w:r>
        <w:r w:rsidR="00113E62">
          <w:rPr>
            <w:rFonts w:ascii="Times New Roman" w:hAnsi="Times New Roman" w:cs="Times New Roman"/>
            <w:noProof/>
          </w:rPr>
          <w:t>18</w:t>
        </w:r>
        <w:r w:rsidRPr="00CF151B">
          <w:rPr>
            <w:rFonts w:ascii="Times New Roman" w:hAnsi="Times New Roman" w:cs="Times New Roman"/>
            <w:noProof/>
          </w:rPr>
          <w:fldChar w:fldCharType="end"/>
        </w:r>
      </w:p>
    </w:sdtContent>
  </w:sdt>
  <w:p w:rsidR="00102BCB" w:rsidRDefault="0010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53" w:rsidRDefault="00A82253" w:rsidP="00DF0B9B">
      <w:pPr>
        <w:spacing w:after="0" w:line="240" w:lineRule="auto"/>
      </w:pPr>
      <w:r>
        <w:separator/>
      </w:r>
    </w:p>
  </w:footnote>
  <w:footnote w:type="continuationSeparator" w:id="0">
    <w:p w:rsidR="00A82253" w:rsidRDefault="00A82253" w:rsidP="00DF0B9B">
      <w:pPr>
        <w:spacing w:after="0" w:line="240" w:lineRule="auto"/>
      </w:pPr>
      <w:r>
        <w:continuationSeparator/>
      </w:r>
    </w:p>
  </w:footnote>
  <w:footnote w:id="1">
    <w:p w:rsidR="00976E7E" w:rsidRPr="00976E7E" w:rsidRDefault="00976E7E">
      <w:pPr>
        <w:pStyle w:val="FootnoteText"/>
        <w:rPr>
          <w:lang w:val="vi-VN"/>
        </w:rPr>
      </w:pPr>
      <w:r>
        <w:rPr>
          <w:rStyle w:val="FootnoteReference"/>
        </w:rPr>
        <w:footnoteRef/>
      </w:r>
      <w:r>
        <w:t xml:space="preserve"> </w:t>
      </w:r>
      <w:r>
        <w:rPr>
          <w:lang w:val="vi-VN"/>
        </w:rPr>
        <w:t>Được phê duyệt theo Quyết định số 65/QĐ-TTg ngày 12/01/2018 của Thủ tướng Chính phủ.</w:t>
      </w:r>
    </w:p>
  </w:footnote>
  <w:footnote w:id="2">
    <w:p w:rsidR="006B6EFE" w:rsidRPr="006B6EFE" w:rsidRDefault="006B6EFE">
      <w:pPr>
        <w:pStyle w:val="FootnoteText"/>
        <w:rPr>
          <w:lang w:val="vi-VN"/>
        </w:rPr>
      </w:pPr>
      <w:r>
        <w:rPr>
          <w:rStyle w:val="FootnoteReference"/>
        </w:rPr>
        <w:footnoteRef/>
      </w:r>
      <w:r>
        <w:t xml:space="preserve"> </w:t>
      </w:r>
      <w:r>
        <w:rPr>
          <w:lang w:val="vi-VN"/>
        </w:rPr>
        <w:t>Được phê duyệt theo Quyết định số 1309/QĐ-TTg ngày 05/9/2017 của Thủ tướng Chính phủ.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426"/>
        </w:tabs>
        <w:ind w:left="786" w:hanging="360"/>
      </w:pPr>
      <w:rPr>
        <w:rFonts w:ascii="Times New Roman" w:hAnsi="Times New Roman" w:cs="Times New Roman"/>
        <w:b w:val="0"/>
        <w:bCs/>
        <w:i w:val="0"/>
        <w:strike w:val="0"/>
        <w:dstrike w:val="0"/>
        <w:color w:val="auto"/>
        <w:spacing w:val="2"/>
        <w:sz w:val="28"/>
        <w:szCs w:val="28"/>
        <w:lang w:val="it-IT" w:eastAsia="en-GB"/>
      </w:rPr>
    </w:lvl>
  </w:abstractNum>
  <w:abstractNum w:abstractNumId="1">
    <w:nsid w:val="0A3D7F29"/>
    <w:multiLevelType w:val="multilevel"/>
    <w:tmpl w:val="EFFAE9C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C247001"/>
    <w:multiLevelType w:val="hybridMultilevel"/>
    <w:tmpl w:val="5B9AA508"/>
    <w:lvl w:ilvl="0" w:tplc="64FEEA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53E97"/>
    <w:multiLevelType w:val="hybridMultilevel"/>
    <w:tmpl w:val="4F8890BC"/>
    <w:lvl w:ilvl="0" w:tplc="7C1E0E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F5E24"/>
    <w:multiLevelType w:val="hybridMultilevel"/>
    <w:tmpl w:val="27CC29A0"/>
    <w:lvl w:ilvl="0" w:tplc="D8E69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5D4AED"/>
    <w:multiLevelType w:val="hybridMultilevel"/>
    <w:tmpl w:val="5796924C"/>
    <w:lvl w:ilvl="0" w:tplc="B3461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DE1ED7"/>
    <w:multiLevelType w:val="hybridMultilevel"/>
    <w:tmpl w:val="C88AF2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40716D"/>
    <w:multiLevelType w:val="hybridMultilevel"/>
    <w:tmpl w:val="FE140044"/>
    <w:lvl w:ilvl="0" w:tplc="7B968A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1C40F8"/>
    <w:multiLevelType w:val="hybridMultilevel"/>
    <w:tmpl w:val="7366AC60"/>
    <w:lvl w:ilvl="0" w:tplc="A0FA2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87"/>
    <w:rsid w:val="00000F96"/>
    <w:rsid w:val="000045A3"/>
    <w:rsid w:val="000229A4"/>
    <w:rsid w:val="0003289D"/>
    <w:rsid w:val="00043FA2"/>
    <w:rsid w:val="000527F6"/>
    <w:rsid w:val="0005620E"/>
    <w:rsid w:val="000758F9"/>
    <w:rsid w:val="000A5012"/>
    <w:rsid w:val="000A7975"/>
    <w:rsid w:val="000F0E10"/>
    <w:rsid w:val="000F7DDB"/>
    <w:rsid w:val="00101692"/>
    <w:rsid w:val="00102BCB"/>
    <w:rsid w:val="00113E62"/>
    <w:rsid w:val="0012619F"/>
    <w:rsid w:val="00132202"/>
    <w:rsid w:val="00145A88"/>
    <w:rsid w:val="00166F33"/>
    <w:rsid w:val="00167C61"/>
    <w:rsid w:val="00187CBF"/>
    <w:rsid w:val="001B3962"/>
    <w:rsid w:val="001F0D5E"/>
    <w:rsid w:val="00214F60"/>
    <w:rsid w:val="00223B9B"/>
    <w:rsid w:val="0029000F"/>
    <w:rsid w:val="002924FD"/>
    <w:rsid w:val="002B5611"/>
    <w:rsid w:val="002C2813"/>
    <w:rsid w:val="002D1D30"/>
    <w:rsid w:val="002F1668"/>
    <w:rsid w:val="0030166F"/>
    <w:rsid w:val="00301ED5"/>
    <w:rsid w:val="00315992"/>
    <w:rsid w:val="00321799"/>
    <w:rsid w:val="003450AC"/>
    <w:rsid w:val="00351DC6"/>
    <w:rsid w:val="003523A0"/>
    <w:rsid w:val="003570AF"/>
    <w:rsid w:val="00390711"/>
    <w:rsid w:val="003A1B77"/>
    <w:rsid w:val="003A401C"/>
    <w:rsid w:val="003B4405"/>
    <w:rsid w:val="003C0CBB"/>
    <w:rsid w:val="003F573D"/>
    <w:rsid w:val="004270AD"/>
    <w:rsid w:val="00461A3C"/>
    <w:rsid w:val="00475C34"/>
    <w:rsid w:val="00486877"/>
    <w:rsid w:val="00486B2A"/>
    <w:rsid w:val="00494D55"/>
    <w:rsid w:val="00494DBF"/>
    <w:rsid w:val="004A1C5D"/>
    <w:rsid w:val="004C0DDF"/>
    <w:rsid w:val="00517C98"/>
    <w:rsid w:val="00576E89"/>
    <w:rsid w:val="005F499C"/>
    <w:rsid w:val="00627CEE"/>
    <w:rsid w:val="00635463"/>
    <w:rsid w:val="006503C6"/>
    <w:rsid w:val="00660345"/>
    <w:rsid w:val="00676574"/>
    <w:rsid w:val="00690DA0"/>
    <w:rsid w:val="00693952"/>
    <w:rsid w:val="00693F31"/>
    <w:rsid w:val="006A0115"/>
    <w:rsid w:val="006B1261"/>
    <w:rsid w:val="006B658C"/>
    <w:rsid w:val="006B6EFE"/>
    <w:rsid w:val="00724DC9"/>
    <w:rsid w:val="00797993"/>
    <w:rsid w:val="007D0C8E"/>
    <w:rsid w:val="007E20FE"/>
    <w:rsid w:val="007E418C"/>
    <w:rsid w:val="007F354D"/>
    <w:rsid w:val="007F741B"/>
    <w:rsid w:val="008038F9"/>
    <w:rsid w:val="00810EBC"/>
    <w:rsid w:val="00813431"/>
    <w:rsid w:val="0084332D"/>
    <w:rsid w:val="008538B6"/>
    <w:rsid w:val="00865E0F"/>
    <w:rsid w:val="0089310B"/>
    <w:rsid w:val="008D6FC4"/>
    <w:rsid w:val="008D79F1"/>
    <w:rsid w:val="008F45C3"/>
    <w:rsid w:val="00910740"/>
    <w:rsid w:val="00976E7E"/>
    <w:rsid w:val="00995FEC"/>
    <w:rsid w:val="009C0320"/>
    <w:rsid w:val="009D23EF"/>
    <w:rsid w:val="009E2A5F"/>
    <w:rsid w:val="009E3005"/>
    <w:rsid w:val="009E4BA8"/>
    <w:rsid w:val="00A375C0"/>
    <w:rsid w:val="00A53228"/>
    <w:rsid w:val="00A61F62"/>
    <w:rsid w:val="00A75937"/>
    <w:rsid w:val="00A82253"/>
    <w:rsid w:val="00AB5F4E"/>
    <w:rsid w:val="00AE408E"/>
    <w:rsid w:val="00B1452B"/>
    <w:rsid w:val="00B2463E"/>
    <w:rsid w:val="00B4678A"/>
    <w:rsid w:val="00B6694B"/>
    <w:rsid w:val="00B92A0F"/>
    <w:rsid w:val="00BC2979"/>
    <w:rsid w:val="00BC72EA"/>
    <w:rsid w:val="00BE272C"/>
    <w:rsid w:val="00BF61EC"/>
    <w:rsid w:val="00C07AB4"/>
    <w:rsid w:val="00C14985"/>
    <w:rsid w:val="00C14FBA"/>
    <w:rsid w:val="00C219A7"/>
    <w:rsid w:val="00C45844"/>
    <w:rsid w:val="00C653A9"/>
    <w:rsid w:val="00C71E07"/>
    <w:rsid w:val="00C73E83"/>
    <w:rsid w:val="00C956A1"/>
    <w:rsid w:val="00CA15D8"/>
    <w:rsid w:val="00CC32BD"/>
    <w:rsid w:val="00CF151B"/>
    <w:rsid w:val="00CF2C14"/>
    <w:rsid w:val="00CF426B"/>
    <w:rsid w:val="00D108BC"/>
    <w:rsid w:val="00D33AA2"/>
    <w:rsid w:val="00D517A8"/>
    <w:rsid w:val="00D643BA"/>
    <w:rsid w:val="00D70E3D"/>
    <w:rsid w:val="00DA1607"/>
    <w:rsid w:val="00DA4368"/>
    <w:rsid w:val="00DB4E98"/>
    <w:rsid w:val="00DB50DF"/>
    <w:rsid w:val="00DD379E"/>
    <w:rsid w:val="00DF0B81"/>
    <w:rsid w:val="00DF0B9B"/>
    <w:rsid w:val="00E02D62"/>
    <w:rsid w:val="00E05FB3"/>
    <w:rsid w:val="00E1285C"/>
    <w:rsid w:val="00E27587"/>
    <w:rsid w:val="00E45632"/>
    <w:rsid w:val="00E50EF9"/>
    <w:rsid w:val="00E564E3"/>
    <w:rsid w:val="00E65213"/>
    <w:rsid w:val="00E86DD2"/>
    <w:rsid w:val="00EE2AB0"/>
    <w:rsid w:val="00EE717A"/>
    <w:rsid w:val="00EF0B53"/>
    <w:rsid w:val="00EF2AA7"/>
    <w:rsid w:val="00F57D78"/>
    <w:rsid w:val="00F63119"/>
    <w:rsid w:val="00F67272"/>
    <w:rsid w:val="00F76F65"/>
    <w:rsid w:val="00F7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D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3A9"/>
    <w:pPr>
      <w:ind w:left="720"/>
      <w:contextualSpacing/>
    </w:pPr>
  </w:style>
  <w:style w:type="table" w:styleId="TableGrid">
    <w:name w:val="Table Grid"/>
    <w:basedOn w:val="TableNormal"/>
    <w:uiPriority w:val="59"/>
    <w:rsid w:val="0048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6B2A"/>
    <w:rPr>
      <w:i/>
      <w:iCs/>
    </w:rPr>
  </w:style>
  <w:style w:type="character" w:styleId="Hyperlink">
    <w:name w:val="Hyperlink"/>
    <w:basedOn w:val="DefaultParagraphFont"/>
    <w:uiPriority w:val="99"/>
    <w:semiHidden/>
    <w:unhideWhenUsed/>
    <w:rsid w:val="004C0DDF"/>
    <w:rPr>
      <w:color w:val="0000FF"/>
      <w:u w:val="single"/>
    </w:rPr>
  </w:style>
  <w:style w:type="character" w:customStyle="1" w:styleId="FootnoteCharacters">
    <w:name w:val="Footnote Characters"/>
    <w:rsid w:val="00DF0B9B"/>
    <w:rPr>
      <w:vertAlign w:val="superscript"/>
    </w:rPr>
  </w:style>
  <w:style w:type="character" w:styleId="FootnoteReference">
    <w:name w:val="footnote reference"/>
    <w:rsid w:val="00DF0B9B"/>
    <w:rPr>
      <w:vertAlign w:val="superscript"/>
    </w:rPr>
  </w:style>
  <w:style w:type="paragraph" w:styleId="FootnoteText">
    <w:name w:val="footnote text"/>
    <w:basedOn w:val="Normal"/>
    <w:link w:val="FootnoteTextChar"/>
    <w:uiPriority w:val="99"/>
    <w:rsid w:val="00DF0B9B"/>
    <w:pPr>
      <w:suppressAutoHyphens/>
      <w:spacing w:after="0" w:line="240" w:lineRule="auto"/>
    </w:pPr>
    <w:rPr>
      <w:rFonts w:ascii="Calibri" w:eastAsia="Times New Roman" w:hAnsi="Calibri" w:cs="Times New Roman"/>
      <w:sz w:val="20"/>
      <w:szCs w:val="20"/>
      <w:lang w:val="x-none" w:eastAsia="zh-CN"/>
    </w:rPr>
  </w:style>
  <w:style w:type="character" w:customStyle="1" w:styleId="FootnoteTextChar">
    <w:name w:val="Footnote Text Char"/>
    <w:basedOn w:val="DefaultParagraphFont"/>
    <w:link w:val="FootnoteText"/>
    <w:uiPriority w:val="99"/>
    <w:rsid w:val="00DF0B9B"/>
    <w:rPr>
      <w:rFonts w:ascii="Calibri" w:eastAsia="Times New Roman" w:hAnsi="Calibri" w:cs="Times New Roman"/>
      <w:sz w:val="20"/>
      <w:szCs w:val="20"/>
      <w:lang w:val="x-none" w:eastAsia="zh-CN"/>
    </w:rPr>
  </w:style>
  <w:style w:type="paragraph" w:styleId="Header">
    <w:name w:val="header"/>
    <w:basedOn w:val="Normal"/>
    <w:link w:val="HeaderChar"/>
    <w:uiPriority w:val="99"/>
    <w:unhideWhenUsed/>
    <w:rsid w:val="0010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CB"/>
  </w:style>
  <w:style w:type="paragraph" w:styleId="Footer">
    <w:name w:val="footer"/>
    <w:basedOn w:val="Normal"/>
    <w:link w:val="FooterChar"/>
    <w:uiPriority w:val="99"/>
    <w:unhideWhenUsed/>
    <w:rsid w:val="0010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CB"/>
  </w:style>
  <w:style w:type="paragraph" w:styleId="BalloonText">
    <w:name w:val="Balloon Text"/>
    <w:basedOn w:val="Normal"/>
    <w:link w:val="BalloonTextChar"/>
    <w:uiPriority w:val="99"/>
    <w:semiHidden/>
    <w:unhideWhenUsed/>
    <w:rsid w:val="0016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D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3A9"/>
    <w:pPr>
      <w:ind w:left="720"/>
      <w:contextualSpacing/>
    </w:pPr>
  </w:style>
  <w:style w:type="table" w:styleId="TableGrid">
    <w:name w:val="Table Grid"/>
    <w:basedOn w:val="TableNormal"/>
    <w:uiPriority w:val="59"/>
    <w:rsid w:val="0048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6B2A"/>
    <w:rPr>
      <w:i/>
      <w:iCs/>
    </w:rPr>
  </w:style>
  <w:style w:type="character" w:styleId="Hyperlink">
    <w:name w:val="Hyperlink"/>
    <w:basedOn w:val="DefaultParagraphFont"/>
    <w:uiPriority w:val="99"/>
    <w:semiHidden/>
    <w:unhideWhenUsed/>
    <w:rsid w:val="004C0DDF"/>
    <w:rPr>
      <w:color w:val="0000FF"/>
      <w:u w:val="single"/>
    </w:rPr>
  </w:style>
  <w:style w:type="character" w:customStyle="1" w:styleId="FootnoteCharacters">
    <w:name w:val="Footnote Characters"/>
    <w:rsid w:val="00DF0B9B"/>
    <w:rPr>
      <w:vertAlign w:val="superscript"/>
    </w:rPr>
  </w:style>
  <w:style w:type="character" w:styleId="FootnoteReference">
    <w:name w:val="footnote reference"/>
    <w:rsid w:val="00DF0B9B"/>
    <w:rPr>
      <w:vertAlign w:val="superscript"/>
    </w:rPr>
  </w:style>
  <w:style w:type="paragraph" w:styleId="FootnoteText">
    <w:name w:val="footnote text"/>
    <w:basedOn w:val="Normal"/>
    <w:link w:val="FootnoteTextChar"/>
    <w:uiPriority w:val="99"/>
    <w:rsid w:val="00DF0B9B"/>
    <w:pPr>
      <w:suppressAutoHyphens/>
      <w:spacing w:after="0" w:line="240" w:lineRule="auto"/>
    </w:pPr>
    <w:rPr>
      <w:rFonts w:ascii="Calibri" w:eastAsia="Times New Roman" w:hAnsi="Calibri" w:cs="Times New Roman"/>
      <w:sz w:val="20"/>
      <w:szCs w:val="20"/>
      <w:lang w:val="x-none" w:eastAsia="zh-CN"/>
    </w:rPr>
  </w:style>
  <w:style w:type="character" w:customStyle="1" w:styleId="FootnoteTextChar">
    <w:name w:val="Footnote Text Char"/>
    <w:basedOn w:val="DefaultParagraphFont"/>
    <w:link w:val="FootnoteText"/>
    <w:uiPriority w:val="99"/>
    <w:rsid w:val="00DF0B9B"/>
    <w:rPr>
      <w:rFonts w:ascii="Calibri" w:eastAsia="Times New Roman" w:hAnsi="Calibri" w:cs="Times New Roman"/>
      <w:sz w:val="20"/>
      <w:szCs w:val="20"/>
      <w:lang w:val="x-none" w:eastAsia="zh-CN"/>
    </w:rPr>
  </w:style>
  <w:style w:type="paragraph" w:styleId="Header">
    <w:name w:val="header"/>
    <w:basedOn w:val="Normal"/>
    <w:link w:val="HeaderChar"/>
    <w:uiPriority w:val="99"/>
    <w:unhideWhenUsed/>
    <w:rsid w:val="0010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CB"/>
  </w:style>
  <w:style w:type="paragraph" w:styleId="Footer">
    <w:name w:val="footer"/>
    <w:basedOn w:val="Normal"/>
    <w:link w:val="FooterChar"/>
    <w:uiPriority w:val="99"/>
    <w:unhideWhenUsed/>
    <w:rsid w:val="0010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CB"/>
  </w:style>
  <w:style w:type="paragraph" w:styleId="BalloonText">
    <w:name w:val="Balloon Text"/>
    <w:basedOn w:val="Normal"/>
    <w:link w:val="BalloonTextChar"/>
    <w:uiPriority w:val="99"/>
    <w:semiHidden/>
    <w:unhideWhenUsed/>
    <w:rsid w:val="0016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847">
      <w:bodyDiv w:val="1"/>
      <w:marLeft w:val="0"/>
      <w:marRight w:val="0"/>
      <w:marTop w:val="0"/>
      <w:marBottom w:val="0"/>
      <w:divBdr>
        <w:top w:val="none" w:sz="0" w:space="0" w:color="auto"/>
        <w:left w:val="none" w:sz="0" w:space="0" w:color="auto"/>
        <w:bottom w:val="none" w:sz="0" w:space="0" w:color="auto"/>
        <w:right w:val="none" w:sz="0" w:space="0" w:color="auto"/>
      </w:divBdr>
    </w:div>
    <w:div w:id="271910446">
      <w:bodyDiv w:val="1"/>
      <w:marLeft w:val="0"/>
      <w:marRight w:val="0"/>
      <w:marTop w:val="0"/>
      <w:marBottom w:val="0"/>
      <w:divBdr>
        <w:top w:val="none" w:sz="0" w:space="0" w:color="auto"/>
        <w:left w:val="none" w:sz="0" w:space="0" w:color="auto"/>
        <w:bottom w:val="none" w:sz="0" w:space="0" w:color="auto"/>
        <w:right w:val="none" w:sz="0" w:space="0" w:color="auto"/>
      </w:divBdr>
    </w:div>
    <w:div w:id="441612239">
      <w:bodyDiv w:val="1"/>
      <w:marLeft w:val="0"/>
      <w:marRight w:val="0"/>
      <w:marTop w:val="0"/>
      <w:marBottom w:val="0"/>
      <w:divBdr>
        <w:top w:val="none" w:sz="0" w:space="0" w:color="auto"/>
        <w:left w:val="none" w:sz="0" w:space="0" w:color="auto"/>
        <w:bottom w:val="none" w:sz="0" w:space="0" w:color="auto"/>
        <w:right w:val="none" w:sz="0" w:space="0" w:color="auto"/>
      </w:divBdr>
    </w:div>
    <w:div w:id="535699961">
      <w:bodyDiv w:val="1"/>
      <w:marLeft w:val="0"/>
      <w:marRight w:val="0"/>
      <w:marTop w:val="0"/>
      <w:marBottom w:val="0"/>
      <w:divBdr>
        <w:top w:val="none" w:sz="0" w:space="0" w:color="auto"/>
        <w:left w:val="none" w:sz="0" w:space="0" w:color="auto"/>
        <w:bottom w:val="none" w:sz="0" w:space="0" w:color="auto"/>
        <w:right w:val="none" w:sz="0" w:space="0" w:color="auto"/>
      </w:divBdr>
    </w:div>
    <w:div w:id="794952410">
      <w:bodyDiv w:val="1"/>
      <w:marLeft w:val="0"/>
      <w:marRight w:val="0"/>
      <w:marTop w:val="0"/>
      <w:marBottom w:val="0"/>
      <w:divBdr>
        <w:top w:val="none" w:sz="0" w:space="0" w:color="auto"/>
        <w:left w:val="none" w:sz="0" w:space="0" w:color="auto"/>
        <w:bottom w:val="none" w:sz="0" w:space="0" w:color="auto"/>
        <w:right w:val="none" w:sz="0" w:space="0" w:color="auto"/>
      </w:divBdr>
    </w:div>
    <w:div w:id="943615452">
      <w:bodyDiv w:val="1"/>
      <w:marLeft w:val="0"/>
      <w:marRight w:val="0"/>
      <w:marTop w:val="0"/>
      <w:marBottom w:val="0"/>
      <w:divBdr>
        <w:top w:val="none" w:sz="0" w:space="0" w:color="auto"/>
        <w:left w:val="none" w:sz="0" w:space="0" w:color="auto"/>
        <w:bottom w:val="none" w:sz="0" w:space="0" w:color="auto"/>
        <w:right w:val="none" w:sz="0" w:space="0" w:color="auto"/>
      </w:divBdr>
    </w:div>
    <w:div w:id="1218591071">
      <w:bodyDiv w:val="1"/>
      <w:marLeft w:val="0"/>
      <w:marRight w:val="0"/>
      <w:marTop w:val="0"/>
      <w:marBottom w:val="0"/>
      <w:divBdr>
        <w:top w:val="none" w:sz="0" w:space="0" w:color="auto"/>
        <w:left w:val="none" w:sz="0" w:space="0" w:color="auto"/>
        <w:bottom w:val="none" w:sz="0" w:space="0" w:color="auto"/>
        <w:right w:val="none" w:sz="0" w:space="0" w:color="auto"/>
      </w:divBdr>
    </w:div>
    <w:div w:id="1360279898">
      <w:bodyDiv w:val="1"/>
      <w:marLeft w:val="0"/>
      <w:marRight w:val="0"/>
      <w:marTop w:val="0"/>
      <w:marBottom w:val="0"/>
      <w:divBdr>
        <w:top w:val="none" w:sz="0" w:space="0" w:color="auto"/>
        <w:left w:val="none" w:sz="0" w:space="0" w:color="auto"/>
        <w:bottom w:val="none" w:sz="0" w:space="0" w:color="auto"/>
        <w:right w:val="none" w:sz="0" w:space="0" w:color="auto"/>
      </w:divBdr>
    </w:div>
    <w:div w:id="13832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van-ban/Bo-may-hanh-chinh/Van-ban-hop-nhat-01-VBHN-VPQH-2017-Bo-luat-Hinh-su-363655.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13BAF-64D5-4F02-AAB1-87B28E15BA12}"/>
</file>

<file path=customXml/itemProps2.xml><?xml version="1.0" encoding="utf-8"?>
<ds:datastoreItem xmlns:ds="http://schemas.openxmlformats.org/officeDocument/2006/customXml" ds:itemID="{B60915E1-E9B1-43F2-A328-A1B9E6E8B669}"/>
</file>

<file path=customXml/itemProps3.xml><?xml version="1.0" encoding="utf-8"?>
<ds:datastoreItem xmlns:ds="http://schemas.openxmlformats.org/officeDocument/2006/customXml" ds:itemID="{7D094FC5-EF16-474A-9255-B8E3D08B33BD}"/>
</file>

<file path=customXml/itemProps4.xml><?xml version="1.0" encoding="utf-8"?>
<ds:datastoreItem xmlns:ds="http://schemas.openxmlformats.org/officeDocument/2006/customXml" ds:itemID="{8D018BCC-0841-408C-BF3A-8E714D77C3FD}"/>
</file>

<file path=docProps/app.xml><?xml version="1.0" encoding="utf-8"?>
<Properties xmlns="http://schemas.openxmlformats.org/officeDocument/2006/extended-properties" xmlns:vt="http://schemas.openxmlformats.org/officeDocument/2006/docPropsVTypes">
  <Template>Normal</Template>
  <TotalTime>5</TotalTime>
  <Pages>18</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Linh_514_N4</dc:creator>
  <cp:lastModifiedBy>Nguyen</cp:lastModifiedBy>
  <cp:revision>4</cp:revision>
  <cp:lastPrinted>2019-09-12T04:02:00Z</cp:lastPrinted>
  <dcterms:created xsi:type="dcterms:W3CDTF">2019-09-12T08:02:00Z</dcterms:created>
  <dcterms:modified xsi:type="dcterms:W3CDTF">2019-11-20T06:10:00Z</dcterms:modified>
</cp:coreProperties>
</file>