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35" w:type="dxa"/>
        <w:jc w:val="center"/>
        <w:tblInd w:w="1277" w:type="dxa"/>
        <w:tblLook w:val="04A0" w:firstRow="1" w:lastRow="0" w:firstColumn="1" w:lastColumn="0" w:noHBand="0" w:noVBand="1"/>
      </w:tblPr>
      <w:tblGrid>
        <w:gridCol w:w="4324"/>
        <w:gridCol w:w="5911"/>
      </w:tblGrid>
      <w:tr w:rsidR="00FE20C7" w:rsidTr="00FE20C7">
        <w:trPr>
          <w:trHeight w:val="1608"/>
          <w:jc w:val="center"/>
        </w:trPr>
        <w:tc>
          <w:tcPr>
            <w:tcW w:w="4324" w:type="dxa"/>
          </w:tcPr>
          <w:p w:rsidR="00FE20C7" w:rsidRDefault="00FE20C7">
            <w:pPr>
              <w:pStyle w:val="Heading1"/>
              <w:rPr>
                <w:rFonts w:eastAsiaTheme="minorEastAsia"/>
                <w:b w:val="0"/>
                <w:bCs w:val="0"/>
                <w:sz w:val="26"/>
                <w:szCs w:val="26"/>
              </w:rPr>
            </w:pPr>
            <w:bookmarkStart w:id="0" w:name="_GoBack"/>
            <w:r>
              <w:rPr>
                <w:rFonts w:eastAsiaTheme="minorEastAsia"/>
                <w:b w:val="0"/>
                <w:bCs w:val="0"/>
                <w:sz w:val="26"/>
                <w:szCs w:val="26"/>
              </w:rPr>
              <w:t>UBND TỈNH BÌNH PHƯỚC</w:t>
            </w:r>
          </w:p>
          <w:p w:rsidR="00FE20C7" w:rsidRDefault="00FE20C7">
            <w:pPr>
              <w:jc w:val="center"/>
              <w:rPr>
                <w:b/>
                <w:sz w:val="26"/>
                <w:szCs w:val="26"/>
              </w:rPr>
            </w:pPr>
            <w:r>
              <w:rPr>
                <w:b/>
                <w:sz w:val="26"/>
                <w:szCs w:val="26"/>
              </w:rPr>
              <w:t>SỞ NỘI VỤ</w:t>
            </w:r>
          </w:p>
          <w:p w:rsidR="00FE20C7" w:rsidRDefault="00775AE6">
            <w:pPr>
              <w:jc w:val="center"/>
              <w:rPr>
                <w:sz w:val="27"/>
                <w:szCs w:val="27"/>
              </w:rPr>
            </w:pPr>
            <w:r>
              <w:rPr>
                <w:noProof/>
              </w:rPr>
              <mc:AlternateContent>
                <mc:Choice Requires="wps">
                  <w:drawing>
                    <wp:anchor distT="0" distB="0" distL="114300" distR="114300" simplePos="0" relativeHeight="251657216" behindDoc="0" locked="0" layoutInCell="1" allowOverlap="1">
                      <wp:simplePos x="0" y="0"/>
                      <wp:positionH relativeFrom="column">
                        <wp:posOffset>1013460</wp:posOffset>
                      </wp:positionH>
                      <wp:positionV relativeFrom="paragraph">
                        <wp:posOffset>44450</wp:posOffset>
                      </wp:positionV>
                      <wp:extent cx="561975" cy="0"/>
                      <wp:effectExtent l="13335" t="6350" r="571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8pt,3.5pt" to="12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loMGAIAADE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"/>
                  </w:pict>
                </mc:Fallback>
              </mc:AlternateContent>
            </w:r>
          </w:p>
          <w:p w:rsidR="00FE20C7" w:rsidRDefault="00D108BF">
            <w:pPr>
              <w:spacing w:before="120"/>
              <w:jc w:val="center"/>
              <w:rPr>
                <w:sz w:val="28"/>
                <w:szCs w:val="28"/>
              </w:rPr>
            </w:pPr>
            <w:r>
              <w:rPr>
                <w:sz w:val="28"/>
                <w:szCs w:val="28"/>
              </w:rPr>
              <w:t>Số: 07</w:t>
            </w:r>
            <w:r w:rsidR="00FE20C7">
              <w:rPr>
                <w:sz w:val="28"/>
                <w:szCs w:val="28"/>
              </w:rPr>
              <w:t>/SNV-CCVTLT</w:t>
            </w:r>
          </w:p>
          <w:p w:rsidR="00FE20C7" w:rsidRDefault="00FE20C7" w:rsidP="001820F1">
            <w:pPr>
              <w:jc w:val="center"/>
              <w:rPr>
                <w:sz w:val="26"/>
                <w:szCs w:val="28"/>
              </w:rPr>
            </w:pPr>
            <w:r>
              <w:rPr>
                <w:sz w:val="26"/>
                <w:szCs w:val="28"/>
              </w:rPr>
              <w:t xml:space="preserve">V/v </w:t>
            </w:r>
            <w:r w:rsidR="001820F1">
              <w:rPr>
                <w:sz w:val="26"/>
                <w:szCs w:val="28"/>
              </w:rPr>
              <w:t xml:space="preserve">thực hiện </w:t>
            </w:r>
            <w:r>
              <w:rPr>
                <w:sz w:val="26"/>
                <w:szCs w:val="28"/>
              </w:rPr>
              <w:t>báo cáo thống kê công tác văn thư, lưu trữ năm 2021</w:t>
            </w:r>
          </w:p>
        </w:tc>
        <w:tc>
          <w:tcPr>
            <w:tcW w:w="5911" w:type="dxa"/>
          </w:tcPr>
          <w:p w:rsidR="00FE20C7" w:rsidRDefault="00FE20C7">
            <w:pPr>
              <w:pStyle w:val="Heading9"/>
              <w:jc w:val="center"/>
              <w:rPr>
                <w:rFonts w:ascii="Times New Roman" w:hAnsi="Times New Roman"/>
                <w:bCs/>
                <w:szCs w:val="28"/>
                <w:lang w:val="vi-VN"/>
              </w:rPr>
            </w:pPr>
            <w:r>
              <w:rPr>
                <w:rFonts w:ascii="Times New Roman" w:hAnsi="Times New Roman"/>
                <w:bCs/>
                <w:szCs w:val="28"/>
                <w:lang w:val="vi-VN"/>
              </w:rPr>
              <w:t>CỘNG HÒA XÃ HỘI CHỦ NGHĨA VIỆT NAM</w:t>
            </w:r>
          </w:p>
          <w:p w:rsidR="00FE20C7" w:rsidRDefault="00FE20C7">
            <w:pPr>
              <w:pStyle w:val="Heading1"/>
              <w:rPr>
                <w:rFonts w:eastAsiaTheme="minorEastAsia"/>
                <w:sz w:val="28"/>
                <w:szCs w:val="28"/>
                <w:lang w:val="vi-VN"/>
              </w:rPr>
            </w:pPr>
            <w:r>
              <w:rPr>
                <w:rFonts w:eastAsiaTheme="minorEastAsia"/>
                <w:sz w:val="28"/>
                <w:szCs w:val="28"/>
                <w:lang w:val="vi-VN"/>
              </w:rPr>
              <w:t>Độc lập - Tự do - Hạnh phúc</w:t>
            </w:r>
          </w:p>
          <w:p w:rsidR="00FE20C7" w:rsidRDefault="00775AE6">
            <w:pPr>
              <w:jc w:val="center"/>
              <w:rPr>
                <w:bCs/>
                <w:sz w:val="27"/>
                <w:szCs w:val="27"/>
                <w:lang w:val="vi-VN"/>
              </w:rPr>
            </w:pPr>
            <w:r>
              <w:rPr>
                <w:noProof/>
              </w:rPr>
              <mc:AlternateContent>
                <mc:Choice Requires="wps">
                  <w:drawing>
                    <wp:anchor distT="0" distB="0" distL="114300" distR="114300" simplePos="0" relativeHeight="251658240" behindDoc="0" locked="0" layoutInCell="1" allowOverlap="1">
                      <wp:simplePos x="0" y="0"/>
                      <wp:positionH relativeFrom="column">
                        <wp:posOffset>734695</wp:posOffset>
                      </wp:positionH>
                      <wp:positionV relativeFrom="paragraph">
                        <wp:posOffset>29845</wp:posOffset>
                      </wp:positionV>
                      <wp:extent cx="2139950" cy="0"/>
                      <wp:effectExtent l="10795" t="10795" r="11430" b="82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2.35pt" to="226.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FG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"/>
                  </w:pict>
                </mc:Fallback>
              </mc:AlternateContent>
            </w:r>
          </w:p>
          <w:p w:rsidR="00FE20C7" w:rsidRPr="00D108BF" w:rsidRDefault="00D108BF" w:rsidP="00E472EE">
            <w:pPr>
              <w:jc w:val="center"/>
              <w:rPr>
                <w:bCs/>
                <w:i/>
                <w:sz w:val="28"/>
                <w:szCs w:val="28"/>
              </w:rPr>
            </w:pPr>
            <w:r>
              <w:rPr>
                <w:bCs/>
                <w:i/>
                <w:sz w:val="28"/>
                <w:szCs w:val="28"/>
                <w:lang w:val="vi-VN"/>
              </w:rPr>
              <w:t>Bình Phước, ngày</w:t>
            </w:r>
            <w:r>
              <w:rPr>
                <w:bCs/>
                <w:i/>
                <w:sz w:val="28"/>
                <w:szCs w:val="28"/>
              </w:rPr>
              <w:t xml:space="preserve"> 05 </w:t>
            </w:r>
            <w:r>
              <w:rPr>
                <w:bCs/>
                <w:i/>
                <w:sz w:val="28"/>
                <w:szCs w:val="28"/>
                <w:lang w:val="vi-VN"/>
              </w:rPr>
              <w:t>tháng</w:t>
            </w:r>
            <w:r>
              <w:rPr>
                <w:bCs/>
                <w:i/>
                <w:sz w:val="28"/>
                <w:szCs w:val="28"/>
              </w:rPr>
              <w:t xml:space="preserve"> 02 </w:t>
            </w:r>
            <w:r w:rsidR="00FE20C7">
              <w:rPr>
                <w:bCs/>
                <w:i/>
                <w:sz w:val="28"/>
                <w:szCs w:val="28"/>
                <w:lang w:val="vi-VN"/>
              </w:rPr>
              <w:t>năm</w:t>
            </w:r>
            <w:r>
              <w:rPr>
                <w:bCs/>
                <w:i/>
                <w:sz w:val="28"/>
                <w:szCs w:val="28"/>
              </w:rPr>
              <w:t xml:space="preserve"> 2022</w:t>
            </w:r>
          </w:p>
        </w:tc>
      </w:tr>
    </w:tbl>
    <w:p w:rsidR="00FE20C7" w:rsidRDefault="00FE20C7" w:rsidP="00FE20C7">
      <w:pPr>
        <w:rPr>
          <w:iCs/>
          <w:sz w:val="28"/>
          <w:szCs w:val="28"/>
        </w:rPr>
      </w:pPr>
    </w:p>
    <w:p w:rsidR="00FE20C7" w:rsidRDefault="00FE20C7" w:rsidP="00FE20C7">
      <w:pPr>
        <w:rPr>
          <w:iCs/>
          <w:sz w:val="28"/>
          <w:szCs w:val="28"/>
        </w:rPr>
      </w:pPr>
    </w:p>
    <w:p w:rsidR="001820F1" w:rsidRDefault="00FE20C7" w:rsidP="001820F1">
      <w:pPr>
        <w:rPr>
          <w:iCs/>
          <w:sz w:val="28"/>
          <w:szCs w:val="28"/>
        </w:rPr>
      </w:pPr>
      <w:r>
        <w:rPr>
          <w:iCs/>
          <w:sz w:val="28"/>
          <w:szCs w:val="28"/>
        </w:rPr>
        <w:t xml:space="preserve">                               </w:t>
      </w:r>
      <w:r w:rsidR="001820F1">
        <w:rPr>
          <w:iCs/>
          <w:sz w:val="28"/>
          <w:szCs w:val="28"/>
        </w:rPr>
        <w:t xml:space="preserve">     </w:t>
      </w:r>
      <w:r>
        <w:rPr>
          <w:iCs/>
          <w:sz w:val="28"/>
          <w:szCs w:val="28"/>
        </w:rPr>
        <w:t>Kính gửi:</w:t>
      </w:r>
    </w:p>
    <w:p w:rsidR="001820F1" w:rsidRDefault="00FE20C7" w:rsidP="001820F1">
      <w:pPr>
        <w:ind w:firstLine="3686"/>
        <w:rPr>
          <w:iCs/>
          <w:sz w:val="28"/>
          <w:szCs w:val="28"/>
        </w:rPr>
      </w:pPr>
      <w:r>
        <w:rPr>
          <w:iCs/>
          <w:sz w:val="28"/>
          <w:szCs w:val="28"/>
        </w:rPr>
        <w:t>- Các sở, ban, ngành, tổ chức cấp tỉnh;</w:t>
      </w:r>
    </w:p>
    <w:p w:rsidR="001820F1" w:rsidRDefault="001820F1" w:rsidP="001820F1">
      <w:pPr>
        <w:ind w:firstLine="3686"/>
        <w:rPr>
          <w:iCs/>
          <w:sz w:val="28"/>
          <w:szCs w:val="28"/>
        </w:rPr>
      </w:pPr>
      <w:r>
        <w:rPr>
          <w:iCs/>
          <w:sz w:val="28"/>
          <w:szCs w:val="28"/>
        </w:rPr>
        <w:t xml:space="preserve">- Các cơ quan ngành dọc; </w:t>
      </w:r>
    </w:p>
    <w:p w:rsidR="001820F1" w:rsidRDefault="001820F1" w:rsidP="001820F1">
      <w:pPr>
        <w:ind w:firstLine="3686"/>
        <w:rPr>
          <w:iCs/>
          <w:sz w:val="28"/>
          <w:szCs w:val="28"/>
        </w:rPr>
      </w:pPr>
      <w:r>
        <w:rPr>
          <w:iCs/>
          <w:sz w:val="28"/>
          <w:szCs w:val="28"/>
        </w:rPr>
        <w:t>- Các Doanh nghiệp nhà nước;</w:t>
      </w:r>
    </w:p>
    <w:p w:rsidR="00FE20C7" w:rsidRDefault="00FE20C7" w:rsidP="001820F1">
      <w:pPr>
        <w:ind w:firstLine="3686"/>
        <w:rPr>
          <w:iCs/>
          <w:sz w:val="28"/>
          <w:szCs w:val="28"/>
        </w:rPr>
      </w:pPr>
      <w:r>
        <w:rPr>
          <w:iCs/>
          <w:sz w:val="28"/>
          <w:szCs w:val="28"/>
        </w:rPr>
        <w:t>- UBND các huyện, thị xã, thành phố.</w:t>
      </w:r>
    </w:p>
    <w:p w:rsidR="00FE20C7" w:rsidRDefault="00FE20C7" w:rsidP="00FE20C7">
      <w:pPr>
        <w:tabs>
          <w:tab w:val="left" w:pos="3969"/>
        </w:tabs>
        <w:jc w:val="both"/>
        <w:rPr>
          <w:iCs/>
          <w:sz w:val="28"/>
          <w:szCs w:val="28"/>
        </w:rPr>
      </w:pPr>
      <w:r>
        <w:rPr>
          <w:iCs/>
          <w:sz w:val="28"/>
          <w:szCs w:val="28"/>
        </w:rPr>
        <w:t xml:space="preserve">                                   </w:t>
      </w:r>
    </w:p>
    <w:p w:rsidR="00FE20C7" w:rsidRDefault="00FE20C7" w:rsidP="00FE20C7">
      <w:pPr>
        <w:spacing w:before="120" w:after="120"/>
        <w:jc w:val="both"/>
        <w:rPr>
          <w:sz w:val="2"/>
          <w:szCs w:val="28"/>
        </w:rPr>
      </w:pPr>
      <w:r>
        <w:rPr>
          <w:sz w:val="28"/>
          <w:szCs w:val="28"/>
        </w:rPr>
        <w:tab/>
      </w:r>
    </w:p>
    <w:p w:rsidR="00FE20C7" w:rsidRDefault="00EA1D8D" w:rsidP="00FE20C7">
      <w:pPr>
        <w:spacing w:before="120" w:after="120"/>
        <w:ind w:firstLine="720"/>
        <w:jc w:val="both"/>
        <w:rPr>
          <w:sz w:val="28"/>
          <w:szCs w:val="28"/>
        </w:rPr>
      </w:pPr>
      <w:r>
        <w:rPr>
          <w:sz w:val="28"/>
          <w:szCs w:val="28"/>
        </w:rPr>
        <w:t xml:space="preserve">Thực hiện Thông tư </w:t>
      </w:r>
      <w:r w:rsidR="00FE20C7">
        <w:rPr>
          <w:sz w:val="28"/>
          <w:szCs w:val="28"/>
        </w:rPr>
        <w:t xml:space="preserve">số 03/2018/TT-BNV ngày 06/3/2018 của Bộ Nội vụ về quy định chế độ báo cáo thống kê ngành Nội vụ. Sở Nội vụ đề nghị các cơ quan, tổ chức quan tâm, thực hiện chế độ báo cáo thống kê công tác văn thư, lưu </w:t>
      </w:r>
      <w:r w:rsidR="001820F1">
        <w:rPr>
          <w:sz w:val="28"/>
          <w:szCs w:val="28"/>
        </w:rPr>
        <w:t>trữ và tài liệu lưu trữ năm 2021</w:t>
      </w:r>
      <w:r w:rsidR="00FE20C7">
        <w:rPr>
          <w:sz w:val="28"/>
          <w:szCs w:val="28"/>
        </w:rPr>
        <w:t xml:space="preserve"> theo đúng quy định, cụ thể như sau: </w:t>
      </w:r>
    </w:p>
    <w:p w:rsidR="00FE20C7" w:rsidRDefault="00FE20C7" w:rsidP="00FE20C7">
      <w:pPr>
        <w:spacing w:before="120" w:after="120"/>
        <w:ind w:firstLine="720"/>
        <w:jc w:val="both"/>
        <w:rPr>
          <w:b/>
          <w:color w:val="000000"/>
          <w:sz w:val="28"/>
          <w:szCs w:val="28"/>
        </w:rPr>
      </w:pPr>
      <w:r>
        <w:rPr>
          <w:b/>
          <w:color w:val="000000"/>
          <w:sz w:val="28"/>
          <w:szCs w:val="28"/>
        </w:rPr>
        <w:t xml:space="preserve">1. Nội dung báo cáo </w:t>
      </w:r>
    </w:p>
    <w:p w:rsidR="00FE20C7" w:rsidRDefault="00FE20C7" w:rsidP="00FE20C7">
      <w:pPr>
        <w:spacing w:before="120" w:after="120"/>
        <w:ind w:firstLine="720"/>
        <w:jc w:val="both"/>
        <w:rPr>
          <w:i/>
          <w:color w:val="000000"/>
          <w:sz w:val="28"/>
          <w:szCs w:val="28"/>
        </w:rPr>
      </w:pPr>
      <w:r>
        <w:rPr>
          <w:i/>
          <w:color w:val="000000"/>
          <w:sz w:val="28"/>
          <w:szCs w:val="28"/>
        </w:rPr>
        <w:t>- Biểu báo cáo</w:t>
      </w:r>
    </w:p>
    <w:p w:rsidR="00FE20C7" w:rsidRDefault="00FE20C7" w:rsidP="00FE20C7">
      <w:pPr>
        <w:spacing w:before="120" w:after="120"/>
        <w:ind w:firstLine="720"/>
        <w:jc w:val="both"/>
        <w:rPr>
          <w:color w:val="000000"/>
          <w:sz w:val="28"/>
          <w:szCs w:val="28"/>
        </w:rPr>
      </w:pPr>
      <w:r>
        <w:rPr>
          <w:color w:val="000000"/>
          <w:sz w:val="28"/>
          <w:szCs w:val="28"/>
        </w:rPr>
        <w:t>Trên cơ sở 15 biểu báo cáo văn thư, lưu trữ và tài liệu lưu trữ có ký hiệu từ 0901.N/BNV-VTLT đến 0915.N/BNV-VTLT được quy định tại Thông tư số 03/2018/TT-BNV, Sở Nội vụ tổng hợp, xây dựng lại thành 5 biểu mẫu sau:</w:t>
      </w:r>
    </w:p>
    <w:p w:rsidR="00FE20C7" w:rsidRDefault="00FE20C7" w:rsidP="00FE20C7">
      <w:pPr>
        <w:spacing w:before="120" w:after="120"/>
        <w:ind w:firstLine="720"/>
        <w:jc w:val="both"/>
        <w:rPr>
          <w:color w:val="000000"/>
          <w:sz w:val="28"/>
          <w:szCs w:val="28"/>
        </w:rPr>
      </w:pPr>
      <w:r>
        <w:rPr>
          <w:color w:val="000000"/>
          <w:sz w:val="28"/>
          <w:szCs w:val="28"/>
        </w:rPr>
        <w:t>+ Biểu số 01: Báo cáo thống kê công tác văn thư đối với cơ quan, tổ chức cấp tỉnh.</w:t>
      </w:r>
    </w:p>
    <w:p w:rsidR="00FE20C7" w:rsidRDefault="00FE20C7" w:rsidP="00FE20C7">
      <w:pPr>
        <w:spacing w:after="120"/>
        <w:ind w:firstLine="720"/>
        <w:jc w:val="both"/>
        <w:rPr>
          <w:color w:val="000000"/>
          <w:sz w:val="28"/>
          <w:szCs w:val="28"/>
        </w:rPr>
      </w:pPr>
      <w:r>
        <w:rPr>
          <w:color w:val="000000"/>
          <w:sz w:val="28"/>
          <w:szCs w:val="28"/>
        </w:rPr>
        <w:t>+ Biểu số 02: Báo cáo thống kê công tác lưu trữ đối với cơ quan, tổ chức cấp tỉnh</w:t>
      </w:r>
    </w:p>
    <w:p w:rsidR="00FE20C7" w:rsidRDefault="00FE20C7" w:rsidP="00FE20C7">
      <w:pPr>
        <w:spacing w:after="120"/>
        <w:ind w:firstLine="720"/>
        <w:jc w:val="both"/>
        <w:rPr>
          <w:color w:val="000000"/>
          <w:sz w:val="28"/>
          <w:szCs w:val="28"/>
        </w:rPr>
      </w:pPr>
      <w:r>
        <w:rPr>
          <w:color w:val="000000"/>
          <w:sz w:val="28"/>
          <w:szCs w:val="28"/>
        </w:rPr>
        <w:t>+ Biểu số 03: Báo cáo thống kê công tác văn thư đối với cơ quan, tổ chức cấp huyện.</w:t>
      </w:r>
    </w:p>
    <w:p w:rsidR="00FE20C7" w:rsidRDefault="00FE20C7" w:rsidP="00FE20C7">
      <w:pPr>
        <w:spacing w:after="120"/>
        <w:ind w:firstLine="720"/>
        <w:jc w:val="both"/>
        <w:rPr>
          <w:color w:val="000000"/>
          <w:sz w:val="28"/>
          <w:szCs w:val="28"/>
        </w:rPr>
      </w:pPr>
      <w:r>
        <w:rPr>
          <w:color w:val="000000"/>
          <w:sz w:val="28"/>
          <w:szCs w:val="28"/>
        </w:rPr>
        <w:t>+ Biểu số 04: Báo cáo thống kê công tác lưu trữ đối với cơ quan, tổ chức cấp huyện.</w:t>
      </w:r>
    </w:p>
    <w:p w:rsidR="00FE20C7" w:rsidRDefault="00FE20C7" w:rsidP="00FE20C7">
      <w:pPr>
        <w:spacing w:after="120"/>
        <w:ind w:firstLine="720"/>
        <w:jc w:val="both"/>
        <w:rPr>
          <w:color w:val="000000"/>
          <w:sz w:val="28"/>
          <w:szCs w:val="28"/>
        </w:rPr>
      </w:pPr>
      <w:r>
        <w:rPr>
          <w:color w:val="000000"/>
          <w:sz w:val="28"/>
          <w:szCs w:val="28"/>
        </w:rPr>
        <w:t>+ Biểu số 05: Báo cáo thống kê công tác lưu trữ đối với lưu trữ lịch sử tỉnh.</w:t>
      </w:r>
    </w:p>
    <w:p w:rsidR="00FE20C7" w:rsidRDefault="00FE20C7" w:rsidP="00FE20C7">
      <w:pPr>
        <w:spacing w:after="120"/>
        <w:ind w:firstLine="720"/>
        <w:jc w:val="both"/>
        <w:rPr>
          <w:b/>
          <w:i/>
          <w:color w:val="000000"/>
          <w:sz w:val="28"/>
          <w:szCs w:val="28"/>
        </w:rPr>
      </w:pPr>
      <w:r>
        <w:rPr>
          <w:color w:val="000000"/>
          <w:sz w:val="28"/>
          <w:szCs w:val="28"/>
        </w:rPr>
        <w:t>(Gửi kèm theo 5 biểu mẫu tại Công văn này).</w:t>
      </w:r>
    </w:p>
    <w:p w:rsidR="00FE20C7" w:rsidRDefault="00FE20C7" w:rsidP="00FE20C7">
      <w:pPr>
        <w:spacing w:after="120"/>
        <w:ind w:firstLine="720"/>
        <w:jc w:val="both"/>
        <w:rPr>
          <w:i/>
          <w:sz w:val="28"/>
          <w:szCs w:val="28"/>
        </w:rPr>
      </w:pPr>
      <w:r>
        <w:rPr>
          <w:i/>
          <w:sz w:val="28"/>
          <w:szCs w:val="28"/>
        </w:rPr>
        <w:t>- Quy định về các loại cơ quan, tổ chức cấp I, II, III, IV, cấp huyện, cấp xã:</w:t>
      </w:r>
    </w:p>
    <w:p w:rsidR="00FE20C7" w:rsidRDefault="00FE20C7" w:rsidP="00FE20C7">
      <w:pPr>
        <w:spacing w:after="120"/>
        <w:ind w:firstLine="720"/>
        <w:jc w:val="both"/>
        <w:rPr>
          <w:color w:val="000000"/>
          <w:sz w:val="28"/>
          <w:szCs w:val="28"/>
        </w:rPr>
      </w:pPr>
      <w:r>
        <w:rPr>
          <w:color w:val="000000"/>
          <w:sz w:val="28"/>
          <w:szCs w:val="28"/>
        </w:rPr>
        <w:t>+ Cơ quan tổ chức cấp I: VP. Đoàn đại biểu Quốc hội và HĐND tỉnh, VP. UBND tỉnh; các sở, ban, ngành thuộc UBND tỉnh; Tổ chức xã hội, tổ chức xã hội nghề nghiệp tỉnh, các Doanh nghiệp nhà nước thuộc UBND tỉnh; các cơ quan, tổ chức trung ương được tổ chức, hoạt động theo ngành dọc tại tỉnh thuộc nguồn nộp lưu vào Lưu trữ lịch sử tỉnh.</w:t>
      </w:r>
    </w:p>
    <w:p w:rsidR="00FE20C7" w:rsidRDefault="00FE20C7" w:rsidP="00FE20C7">
      <w:pPr>
        <w:spacing w:after="120"/>
        <w:ind w:firstLine="720"/>
        <w:jc w:val="both"/>
        <w:rPr>
          <w:color w:val="000000"/>
          <w:sz w:val="28"/>
          <w:szCs w:val="28"/>
        </w:rPr>
      </w:pPr>
      <w:r>
        <w:rPr>
          <w:color w:val="000000"/>
          <w:sz w:val="28"/>
          <w:szCs w:val="28"/>
        </w:rPr>
        <w:lastRenderedPageBreak/>
        <w:t>+ Cơ quan, tổ chức cấp II: các cơ quan, tổ chức trực thuộc sở, ban, ngành tỉnh.</w:t>
      </w:r>
    </w:p>
    <w:p w:rsidR="00FE20C7" w:rsidRDefault="00FE20C7" w:rsidP="00FE20C7">
      <w:pPr>
        <w:spacing w:after="120"/>
        <w:ind w:firstLine="720"/>
        <w:jc w:val="both"/>
        <w:rPr>
          <w:i/>
          <w:color w:val="000000"/>
          <w:sz w:val="28"/>
          <w:szCs w:val="28"/>
        </w:rPr>
      </w:pPr>
      <w:r>
        <w:rPr>
          <w:color w:val="000000"/>
          <w:sz w:val="28"/>
          <w:szCs w:val="28"/>
        </w:rPr>
        <w:t>+ Cơ quan, tổ chức cấp III: là cơ quan, tổ chức trực thuộc cơ quan, tổ chức cấp II.</w:t>
      </w:r>
    </w:p>
    <w:p w:rsidR="00FE20C7" w:rsidRDefault="00FE20C7" w:rsidP="00FE20C7">
      <w:pPr>
        <w:spacing w:after="120"/>
        <w:ind w:firstLine="720"/>
        <w:jc w:val="both"/>
        <w:rPr>
          <w:color w:val="000000"/>
          <w:sz w:val="28"/>
          <w:szCs w:val="28"/>
        </w:rPr>
      </w:pPr>
      <w:r>
        <w:rPr>
          <w:color w:val="000000"/>
          <w:sz w:val="28"/>
          <w:szCs w:val="28"/>
        </w:rPr>
        <w:t>+ Cơ quan, tổ chức cấp IV: là cơ quan, tổ chức trực thuộc cơ quan, tổ chức cấp III (nếu có).</w:t>
      </w:r>
    </w:p>
    <w:p w:rsidR="00FE20C7" w:rsidRDefault="00FE20C7" w:rsidP="00FE20C7">
      <w:pPr>
        <w:spacing w:after="120"/>
        <w:ind w:firstLine="720"/>
        <w:jc w:val="both"/>
        <w:rPr>
          <w:color w:val="000000"/>
          <w:sz w:val="28"/>
          <w:szCs w:val="28"/>
        </w:rPr>
      </w:pPr>
      <w:r>
        <w:rPr>
          <w:color w:val="000000"/>
          <w:sz w:val="28"/>
          <w:szCs w:val="28"/>
        </w:rPr>
        <w:t>+ Cấp huyện: VP.HĐND &amp; UBND huyện, thị xã, thành phố; các cơ quan, tổ chức thuộc UBND các huyện, thị xã; cơ quan, tổ chức trung ương được tổ chức theo ngành dọc tại các huyện, thị xã, thành phố.</w:t>
      </w:r>
    </w:p>
    <w:p w:rsidR="00FE20C7" w:rsidRDefault="00FE20C7" w:rsidP="00FE20C7">
      <w:pPr>
        <w:spacing w:after="120"/>
        <w:ind w:firstLine="720"/>
        <w:jc w:val="both"/>
        <w:rPr>
          <w:i/>
          <w:color w:val="000000"/>
          <w:sz w:val="28"/>
          <w:szCs w:val="28"/>
        </w:rPr>
      </w:pPr>
      <w:r>
        <w:rPr>
          <w:color w:val="000000"/>
          <w:sz w:val="28"/>
          <w:szCs w:val="28"/>
        </w:rPr>
        <w:t>+ Cấp xã: UBND các xã, phường, thị trấn.</w:t>
      </w:r>
    </w:p>
    <w:p w:rsidR="00FE20C7" w:rsidRDefault="00FE20C7" w:rsidP="00FE20C7">
      <w:pPr>
        <w:spacing w:after="120"/>
        <w:ind w:firstLine="720"/>
        <w:jc w:val="both"/>
        <w:rPr>
          <w:color w:val="000000"/>
          <w:sz w:val="28"/>
          <w:szCs w:val="28"/>
        </w:rPr>
      </w:pPr>
      <w:r>
        <w:rPr>
          <w:b/>
          <w:color w:val="000000"/>
          <w:sz w:val="28"/>
          <w:szCs w:val="28"/>
        </w:rPr>
        <w:t>2. Phương thức báo cáo</w:t>
      </w:r>
    </w:p>
    <w:p w:rsidR="00FE20C7" w:rsidRDefault="00FE20C7" w:rsidP="00FE20C7">
      <w:pPr>
        <w:spacing w:after="120"/>
        <w:ind w:firstLine="720"/>
        <w:jc w:val="both"/>
        <w:rPr>
          <w:color w:val="000000"/>
          <w:sz w:val="28"/>
          <w:szCs w:val="28"/>
        </w:rPr>
      </w:pPr>
      <w:r>
        <w:rPr>
          <w:color w:val="000000"/>
          <w:sz w:val="28"/>
          <w:szCs w:val="28"/>
        </w:rPr>
        <w:t>- Cơ quan cấp tỉnh:</w:t>
      </w:r>
    </w:p>
    <w:p w:rsidR="00FE20C7" w:rsidRDefault="00FE20C7" w:rsidP="00FE20C7">
      <w:pPr>
        <w:spacing w:after="120"/>
        <w:ind w:firstLine="720"/>
        <w:jc w:val="both"/>
        <w:rPr>
          <w:color w:val="000000"/>
          <w:sz w:val="28"/>
          <w:szCs w:val="28"/>
        </w:rPr>
      </w:pPr>
      <w:r>
        <w:rPr>
          <w:color w:val="000000"/>
          <w:sz w:val="28"/>
          <w:szCs w:val="28"/>
        </w:rPr>
        <w:t>Cơ quan, tổ chức cấp I (có cơ quan trực thuộc cấp II, III, IV) triển khai đến cơ quan, tổ chức trực thuộc thực hiện việc báo cáo. Sau đó, tiếp nhận, tổng hợp báo cáo theo Biểu số 01, 02 và gửi về Sở Nội vụ (thông qua Chi cục Văn thư - Lưu trữ tỉnh);</w:t>
      </w:r>
    </w:p>
    <w:p w:rsidR="00FE20C7" w:rsidRDefault="00FE20C7" w:rsidP="00FE20C7">
      <w:pPr>
        <w:spacing w:after="120"/>
        <w:ind w:firstLine="720"/>
        <w:jc w:val="both"/>
        <w:rPr>
          <w:color w:val="000000"/>
          <w:sz w:val="28"/>
          <w:szCs w:val="28"/>
        </w:rPr>
      </w:pPr>
      <w:r>
        <w:rPr>
          <w:color w:val="000000"/>
          <w:sz w:val="28"/>
          <w:szCs w:val="28"/>
        </w:rPr>
        <w:t>Cơ quan, tổ chức cấp I (không có cơ quan trực thuộc) thực hiện việc báo cáo theo Biểu số 01, 02 và gửi về Sở Nội vụ (thông qua Chi cục Văn thư - Lưu trữ tỉnh);</w:t>
      </w:r>
    </w:p>
    <w:p w:rsidR="00FE20C7" w:rsidRDefault="00FE20C7" w:rsidP="00FE20C7">
      <w:pPr>
        <w:spacing w:after="120"/>
        <w:ind w:firstLine="720"/>
        <w:jc w:val="both"/>
        <w:rPr>
          <w:color w:val="000000"/>
          <w:sz w:val="28"/>
          <w:szCs w:val="28"/>
        </w:rPr>
      </w:pPr>
      <w:r>
        <w:rPr>
          <w:color w:val="000000"/>
          <w:sz w:val="28"/>
          <w:szCs w:val="28"/>
        </w:rPr>
        <w:t>Tại Lưu trữ lịch sử tỉnh: Chi cục Văn thư - Lưu trữ thực hiện báo cáo theo Biểu số 05 và gửi về Sở Nội vụ (Chi cục Văn thư - Lưu trữ);</w:t>
      </w:r>
    </w:p>
    <w:p w:rsidR="00FE20C7" w:rsidRDefault="00FE20C7" w:rsidP="00FE20C7">
      <w:pPr>
        <w:spacing w:after="120"/>
        <w:ind w:firstLine="720"/>
        <w:jc w:val="both"/>
        <w:rPr>
          <w:color w:val="000000"/>
          <w:sz w:val="28"/>
          <w:szCs w:val="28"/>
        </w:rPr>
      </w:pPr>
      <w:r>
        <w:rPr>
          <w:color w:val="000000"/>
          <w:sz w:val="28"/>
          <w:szCs w:val="28"/>
        </w:rPr>
        <w:t xml:space="preserve">- Cơ quan cấp huyện, cấp xã: </w:t>
      </w:r>
      <w:r w:rsidR="00AE7D71">
        <w:rPr>
          <w:color w:val="000000"/>
          <w:sz w:val="28"/>
          <w:szCs w:val="28"/>
        </w:rPr>
        <w:t xml:space="preserve">Phòng Nội vụ; </w:t>
      </w:r>
      <w:r>
        <w:rPr>
          <w:color w:val="000000"/>
          <w:sz w:val="28"/>
          <w:szCs w:val="28"/>
        </w:rPr>
        <w:t xml:space="preserve">Phòng Nội vụ </w:t>
      </w:r>
      <w:r w:rsidR="00AE7D71">
        <w:rPr>
          <w:color w:val="000000"/>
          <w:sz w:val="28"/>
          <w:szCs w:val="28"/>
        </w:rPr>
        <w:t xml:space="preserve">- Lao động, TB&amp;XH triển khai, hướng dẫn các </w:t>
      </w:r>
      <w:r>
        <w:rPr>
          <w:color w:val="000000"/>
          <w:sz w:val="28"/>
          <w:szCs w:val="28"/>
        </w:rPr>
        <w:t xml:space="preserve">cơ quan, tổ chức cấp huyện, </w:t>
      </w:r>
      <w:r w:rsidR="00C72FB6">
        <w:rPr>
          <w:color w:val="000000"/>
          <w:sz w:val="28"/>
          <w:szCs w:val="28"/>
        </w:rPr>
        <w:t>cấp xã thực hiện. Sau đó,</w:t>
      </w:r>
      <w:r>
        <w:rPr>
          <w:color w:val="000000"/>
          <w:sz w:val="28"/>
          <w:szCs w:val="28"/>
        </w:rPr>
        <w:t xml:space="preserve"> tiếp nhận, tổng hợp báo cáo </w:t>
      </w:r>
      <w:r w:rsidR="00C72FB6">
        <w:rPr>
          <w:color w:val="000000"/>
          <w:sz w:val="28"/>
          <w:szCs w:val="28"/>
        </w:rPr>
        <w:t xml:space="preserve">của các cơ quan, đơn vị trên địa bàn huyện, thị xã, thành phố </w:t>
      </w:r>
      <w:r>
        <w:rPr>
          <w:color w:val="000000"/>
          <w:sz w:val="28"/>
          <w:szCs w:val="28"/>
        </w:rPr>
        <w:t>theo Biểu số 03, 04 và gửi về Sở Nội vụ (thông qua Chi cục Văn thư - Lưu trữ tỉnh).</w:t>
      </w:r>
    </w:p>
    <w:p w:rsidR="00FE20C7" w:rsidRDefault="00FE20C7" w:rsidP="00FE20C7">
      <w:pPr>
        <w:spacing w:after="120"/>
        <w:ind w:firstLine="720"/>
        <w:jc w:val="both"/>
        <w:rPr>
          <w:b/>
          <w:color w:val="000000"/>
          <w:sz w:val="28"/>
          <w:szCs w:val="28"/>
        </w:rPr>
      </w:pPr>
      <w:r>
        <w:rPr>
          <w:b/>
          <w:color w:val="000000"/>
          <w:sz w:val="28"/>
          <w:szCs w:val="28"/>
        </w:rPr>
        <w:t>3. Kỳ hạn báo cáo</w:t>
      </w:r>
    </w:p>
    <w:p w:rsidR="00FE20C7" w:rsidRDefault="00FE20C7" w:rsidP="00FE20C7">
      <w:pPr>
        <w:spacing w:after="120"/>
        <w:ind w:firstLine="720"/>
        <w:jc w:val="both"/>
        <w:rPr>
          <w:color w:val="000000"/>
          <w:sz w:val="28"/>
          <w:szCs w:val="28"/>
        </w:rPr>
      </w:pPr>
      <w:r>
        <w:rPr>
          <w:color w:val="000000"/>
          <w:sz w:val="28"/>
          <w:szCs w:val="28"/>
        </w:rPr>
        <w:t>Số liệu báo cáo thống kê được tính từ ngày 01 tháng 01 đến h</w:t>
      </w:r>
      <w:r w:rsidR="001820F1">
        <w:rPr>
          <w:color w:val="000000"/>
          <w:sz w:val="28"/>
          <w:szCs w:val="28"/>
        </w:rPr>
        <w:t>ết ngày 31 tháng 12 của năm 2021</w:t>
      </w:r>
      <w:r>
        <w:rPr>
          <w:color w:val="000000"/>
          <w:sz w:val="28"/>
          <w:szCs w:val="28"/>
        </w:rPr>
        <w:t>.</w:t>
      </w:r>
    </w:p>
    <w:p w:rsidR="00FE20C7" w:rsidRDefault="00FE20C7" w:rsidP="00FE20C7">
      <w:pPr>
        <w:spacing w:after="120"/>
        <w:ind w:firstLine="720"/>
        <w:jc w:val="both"/>
        <w:rPr>
          <w:b/>
          <w:color w:val="000000"/>
          <w:sz w:val="28"/>
          <w:szCs w:val="28"/>
        </w:rPr>
      </w:pPr>
      <w:r>
        <w:rPr>
          <w:b/>
          <w:color w:val="000000"/>
          <w:sz w:val="28"/>
          <w:szCs w:val="28"/>
        </w:rPr>
        <w:t>4. Thời gian và cơ quan nhận báo cáo</w:t>
      </w:r>
    </w:p>
    <w:p w:rsidR="00FE20C7" w:rsidRDefault="00FE20C7" w:rsidP="00FE20C7">
      <w:pPr>
        <w:spacing w:after="120"/>
        <w:ind w:firstLine="720"/>
        <w:jc w:val="both"/>
        <w:rPr>
          <w:color w:val="000000"/>
          <w:sz w:val="28"/>
          <w:szCs w:val="28"/>
        </w:rPr>
      </w:pPr>
      <w:r>
        <w:rPr>
          <w:color w:val="000000"/>
          <w:sz w:val="28"/>
          <w:szCs w:val="28"/>
        </w:rPr>
        <w:t xml:space="preserve">a) Thời gian gửi báo cáo: Cơ quan, tổ chức gửi </w:t>
      </w:r>
      <w:r w:rsidR="005A045E">
        <w:rPr>
          <w:color w:val="000000"/>
          <w:sz w:val="28"/>
          <w:szCs w:val="28"/>
        </w:rPr>
        <w:t>báo cáo bằng văn bản giấy hoặc</w:t>
      </w:r>
      <w:r w:rsidR="00B3662F">
        <w:rPr>
          <w:color w:val="000000"/>
          <w:sz w:val="28"/>
          <w:szCs w:val="28"/>
        </w:rPr>
        <w:t xml:space="preserve"> </w:t>
      </w:r>
      <w:r>
        <w:rPr>
          <w:color w:val="000000"/>
          <w:sz w:val="28"/>
          <w:szCs w:val="28"/>
        </w:rPr>
        <w:t>văn bản điện tử (kèm theo các fil</w:t>
      </w:r>
      <w:r w:rsidR="005A045E">
        <w:rPr>
          <w:color w:val="000000"/>
          <w:sz w:val="28"/>
          <w:szCs w:val="28"/>
        </w:rPr>
        <w:t>e Word và Excel) trước ngày 20</w:t>
      </w:r>
      <w:r w:rsidR="00184EC9">
        <w:rPr>
          <w:color w:val="000000"/>
          <w:sz w:val="28"/>
          <w:szCs w:val="28"/>
        </w:rPr>
        <w:t xml:space="preserve"> tháng 01 năm 2022</w:t>
      </w:r>
      <w:r>
        <w:rPr>
          <w:color w:val="000000"/>
          <w:sz w:val="28"/>
          <w:szCs w:val="28"/>
        </w:rPr>
        <w:t>.</w:t>
      </w:r>
    </w:p>
    <w:p w:rsidR="00FE20C7" w:rsidRDefault="00FE20C7" w:rsidP="00FE20C7">
      <w:pPr>
        <w:spacing w:after="120"/>
        <w:ind w:firstLine="720"/>
        <w:jc w:val="both"/>
        <w:rPr>
          <w:color w:val="000000"/>
          <w:sz w:val="28"/>
          <w:szCs w:val="28"/>
        </w:rPr>
      </w:pPr>
      <w:r>
        <w:rPr>
          <w:color w:val="000000"/>
          <w:sz w:val="28"/>
          <w:szCs w:val="28"/>
        </w:rPr>
        <w:t xml:space="preserve">b) Cơ quan nhận báo cáo: Sở Nội vụ (thông qua Chi cục Văn thư - Lưu trữ tỉnh) địa chỉ: số 02 đường Trần Hưng Đạo, phường Tân Phú, TP Đồng Xoài; Gmail: </w:t>
      </w:r>
      <w:r>
        <w:rPr>
          <w:sz w:val="28"/>
          <w:szCs w:val="28"/>
        </w:rPr>
        <w:t>pql.ccvtltbp@gmail.com</w:t>
      </w:r>
    </w:p>
    <w:p w:rsidR="00FE20C7" w:rsidRPr="00D4022E" w:rsidRDefault="00FE20C7" w:rsidP="00D4022E">
      <w:pPr>
        <w:spacing w:after="120"/>
        <w:ind w:firstLine="720"/>
        <w:jc w:val="both"/>
        <w:rPr>
          <w:iCs/>
          <w:sz w:val="28"/>
          <w:szCs w:val="28"/>
        </w:rPr>
      </w:pPr>
      <w:r>
        <w:rPr>
          <w:color w:val="000000"/>
          <w:sz w:val="28"/>
          <w:szCs w:val="28"/>
        </w:rPr>
        <w:t>c) Sở Nội vụ đề nghị</w:t>
      </w:r>
      <w:r w:rsidR="00C72FB6">
        <w:rPr>
          <w:iCs/>
          <w:sz w:val="28"/>
          <w:szCs w:val="28"/>
        </w:rPr>
        <w:t xml:space="preserve"> các cơ quan, đơn vị truy cập </w:t>
      </w:r>
      <w:r>
        <w:rPr>
          <w:iCs/>
          <w:sz w:val="28"/>
          <w:szCs w:val="28"/>
        </w:rPr>
        <w:t xml:space="preserve">vào địa chỉ </w:t>
      </w:r>
      <w:r w:rsidRPr="001C301E">
        <w:rPr>
          <w:i/>
          <w:iCs/>
          <w:sz w:val="28"/>
          <w:szCs w:val="28"/>
        </w:rPr>
        <w:t>http://snv.binhphuoc.gov.vn</w:t>
      </w:r>
      <w:r>
        <w:rPr>
          <w:iCs/>
          <w:sz w:val="28"/>
          <w:szCs w:val="28"/>
        </w:rPr>
        <w:t xml:space="preserve"> tải biểu mẫu </w:t>
      </w:r>
      <w:r>
        <w:rPr>
          <w:color w:val="000000"/>
          <w:sz w:val="28"/>
          <w:szCs w:val="28"/>
        </w:rPr>
        <w:t>các file Word và Excel về để tổng hợp. Không thực hiện tổng hợp bằng các biểu mẫu khác.</w:t>
      </w:r>
    </w:p>
    <w:p w:rsidR="00FE20C7" w:rsidRDefault="00FE20C7" w:rsidP="00FE20C7">
      <w:pPr>
        <w:spacing w:after="120"/>
        <w:ind w:firstLine="720"/>
        <w:jc w:val="both"/>
        <w:rPr>
          <w:sz w:val="28"/>
          <w:szCs w:val="28"/>
        </w:rPr>
      </w:pPr>
      <w:r>
        <w:rPr>
          <w:color w:val="000000"/>
          <w:sz w:val="28"/>
          <w:szCs w:val="28"/>
        </w:rPr>
        <w:lastRenderedPageBreak/>
        <w:t>Rất mong nhận được sự quan tâm, hợp tác của Qúy cơ quan, đơn vị. Trong quá trình triển khai thực hiện, nếu có vướng mắc đề nghị liên hệ</w:t>
      </w:r>
      <w:r>
        <w:rPr>
          <w:color w:val="FF0000"/>
          <w:sz w:val="28"/>
          <w:szCs w:val="28"/>
        </w:rPr>
        <w:t xml:space="preserve"> </w:t>
      </w:r>
      <w:r>
        <w:rPr>
          <w:sz w:val="28"/>
          <w:szCs w:val="28"/>
        </w:rPr>
        <w:t>Chi cục Văn thư - Lưu trữ tỉnh, số điện thoại:</w:t>
      </w:r>
      <w:r w:rsidR="001820F1">
        <w:rPr>
          <w:sz w:val="28"/>
          <w:szCs w:val="28"/>
        </w:rPr>
        <w:t xml:space="preserve"> </w:t>
      </w:r>
      <w:r w:rsidR="00644500">
        <w:rPr>
          <w:sz w:val="28"/>
          <w:szCs w:val="28"/>
        </w:rPr>
        <w:t>0867889127</w:t>
      </w:r>
      <w:r w:rsidR="004F6279">
        <w:rPr>
          <w:sz w:val="28"/>
          <w:szCs w:val="28"/>
        </w:rPr>
        <w:t xml:space="preserve"> </w:t>
      </w:r>
      <w:r>
        <w:rPr>
          <w:sz w:val="28"/>
          <w:szCs w:val="28"/>
        </w:rPr>
        <w:t>để phối hợp giải quyết.</w:t>
      </w:r>
    </w:p>
    <w:p w:rsidR="00FE20C7" w:rsidRDefault="00FE20C7" w:rsidP="00FE20C7">
      <w:pPr>
        <w:spacing w:after="120"/>
        <w:ind w:firstLine="720"/>
        <w:jc w:val="both"/>
        <w:rPr>
          <w:sz w:val="28"/>
          <w:szCs w:val="28"/>
        </w:rPr>
      </w:pPr>
      <w:r>
        <w:rPr>
          <w:sz w:val="28"/>
          <w:szCs w:val="28"/>
        </w:rPr>
        <w:t>Trân trọng./.</w:t>
      </w:r>
    </w:p>
    <w:tbl>
      <w:tblPr>
        <w:tblW w:w="8912" w:type="dxa"/>
        <w:tblLook w:val="01E0" w:firstRow="1" w:lastRow="1" w:firstColumn="1" w:lastColumn="1" w:noHBand="0" w:noVBand="0"/>
      </w:tblPr>
      <w:tblGrid>
        <w:gridCol w:w="4361"/>
        <w:gridCol w:w="1417"/>
        <w:gridCol w:w="3134"/>
      </w:tblGrid>
      <w:tr w:rsidR="00FE20C7" w:rsidTr="00FE20C7">
        <w:tc>
          <w:tcPr>
            <w:tcW w:w="4361" w:type="dxa"/>
          </w:tcPr>
          <w:p w:rsidR="00FE20C7" w:rsidRDefault="00FE20C7">
            <w:pPr>
              <w:rPr>
                <w:b/>
                <w:sz w:val="28"/>
                <w:szCs w:val="28"/>
              </w:rPr>
            </w:pPr>
            <w:r>
              <w:rPr>
                <w:b/>
                <w:i/>
              </w:rPr>
              <w:t xml:space="preserve">Nơi nhận:                                                                                  </w:t>
            </w:r>
          </w:p>
          <w:p w:rsidR="00FE20C7" w:rsidRDefault="00FE20C7">
            <w:r>
              <w:rPr>
                <w:sz w:val="22"/>
                <w:szCs w:val="22"/>
              </w:rPr>
              <w:t>- Như trên;</w:t>
            </w:r>
          </w:p>
          <w:p w:rsidR="00FE20C7" w:rsidRDefault="00350E57">
            <w:pPr>
              <w:rPr>
                <w:color w:val="000000"/>
              </w:rPr>
            </w:pPr>
            <w:r>
              <w:rPr>
                <w:color w:val="000000"/>
                <w:sz w:val="22"/>
                <w:szCs w:val="22"/>
              </w:rPr>
              <w:t>- Lãnh đạo</w:t>
            </w:r>
            <w:r w:rsidR="00FE20C7">
              <w:rPr>
                <w:color w:val="000000"/>
                <w:sz w:val="22"/>
                <w:szCs w:val="22"/>
              </w:rPr>
              <w:t xml:space="preserve"> Sở Nội vụ;</w:t>
            </w:r>
          </w:p>
          <w:p w:rsidR="00FE20C7" w:rsidRDefault="00FE20C7">
            <w:pPr>
              <w:rPr>
                <w:color w:val="000000"/>
              </w:rPr>
            </w:pPr>
            <w:r>
              <w:rPr>
                <w:color w:val="000000"/>
                <w:sz w:val="22"/>
                <w:szCs w:val="22"/>
              </w:rPr>
              <w:t>- Phòng Nội vụ, Phòng Nội vụ -  LĐTB&amp;XH các huyện, thị xã, thành phố;</w:t>
            </w:r>
          </w:p>
          <w:p w:rsidR="00FE20C7" w:rsidRDefault="00FE20C7">
            <w:pPr>
              <w:rPr>
                <w:color w:val="000000"/>
              </w:rPr>
            </w:pPr>
            <w:r>
              <w:rPr>
                <w:color w:val="000000"/>
                <w:sz w:val="22"/>
                <w:szCs w:val="22"/>
              </w:rPr>
              <w:t>- Lưu: VT, CCVTLT.</w:t>
            </w:r>
          </w:p>
          <w:p w:rsidR="00FE20C7" w:rsidRDefault="00FE20C7">
            <w:pPr>
              <w:rPr>
                <w:sz w:val="28"/>
                <w:szCs w:val="28"/>
              </w:rPr>
            </w:pPr>
          </w:p>
          <w:p w:rsidR="00FE20C7" w:rsidRDefault="00FE20C7">
            <w:pPr>
              <w:spacing w:before="120" w:after="120"/>
              <w:jc w:val="both"/>
              <w:rPr>
                <w:sz w:val="28"/>
                <w:szCs w:val="28"/>
              </w:rPr>
            </w:pPr>
          </w:p>
        </w:tc>
        <w:tc>
          <w:tcPr>
            <w:tcW w:w="1417" w:type="dxa"/>
          </w:tcPr>
          <w:p w:rsidR="00FE20C7" w:rsidRDefault="00FE20C7">
            <w:pPr>
              <w:spacing w:before="120" w:after="120"/>
              <w:jc w:val="both"/>
              <w:rPr>
                <w:sz w:val="28"/>
                <w:szCs w:val="28"/>
              </w:rPr>
            </w:pPr>
          </w:p>
        </w:tc>
        <w:tc>
          <w:tcPr>
            <w:tcW w:w="3134" w:type="dxa"/>
          </w:tcPr>
          <w:p w:rsidR="00FE20C7" w:rsidRDefault="00FE20C7">
            <w:pPr>
              <w:jc w:val="center"/>
              <w:rPr>
                <w:b/>
                <w:sz w:val="28"/>
                <w:szCs w:val="28"/>
              </w:rPr>
            </w:pPr>
            <w:r>
              <w:rPr>
                <w:b/>
                <w:sz w:val="28"/>
                <w:szCs w:val="28"/>
              </w:rPr>
              <w:t>GIÁM ĐỐC</w:t>
            </w:r>
          </w:p>
          <w:p w:rsidR="00FE20C7" w:rsidRDefault="00FE20C7">
            <w:pPr>
              <w:jc w:val="center"/>
              <w:rPr>
                <w:b/>
                <w:sz w:val="28"/>
                <w:szCs w:val="28"/>
              </w:rPr>
            </w:pPr>
          </w:p>
          <w:p w:rsidR="00FE20C7" w:rsidRDefault="00FE20C7">
            <w:pPr>
              <w:jc w:val="center"/>
              <w:rPr>
                <w:b/>
                <w:sz w:val="28"/>
                <w:szCs w:val="28"/>
              </w:rPr>
            </w:pPr>
          </w:p>
          <w:p w:rsidR="00FE20C7" w:rsidRPr="00386E60" w:rsidRDefault="00386E60">
            <w:pPr>
              <w:jc w:val="center"/>
              <w:rPr>
                <w:sz w:val="28"/>
                <w:szCs w:val="28"/>
              </w:rPr>
            </w:pPr>
            <w:r w:rsidRPr="00386E60">
              <w:rPr>
                <w:sz w:val="28"/>
                <w:szCs w:val="28"/>
              </w:rPr>
              <w:t>Đã ký, đóng dấu</w:t>
            </w:r>
          </w:p>
          <w:p w:rsidR="00FE20C7" w:rsidRPr="00386E60" w:rsidRDefault="00FE20C7">
            <w:pPr>
              <w:jc w:val="center"/>
              <w:rPr>
                <w:i/>
                <w:sz w:val="28"/>
                <w:szCs w:val="28"/>
              </w:rPr>
            </w:pPr>
          </w:p>
          <w:p w:rsidR="00FE20C7" w:rsidRDefault="00FE20C7">
            <w:pPr>
              <w:jc w:val="center"/>
              <w:rPr>
                <w:b/>
                <w:sz w:val="28"/>
                <w:szCs w:val="28"/>
              </w:rPr>
            </w:pPr>
          </w:p>
          <w:p w:rsidR="00FE20C7" w:rsidRDefault="00FE20C7">
            <w:pPr>
              <w:jc w:val="center"/>
              <w:rPr>
                <w:b/>
                <w:sz w:val="28"/>
                <w:szCs w:val="28"/>
              </w:rPr>
            </w:pPr>
            <w:r>
              <w:rPr>
                <w:b/>
                <w:sz w:val="28"/>
                <w:szCs w:val="28"/>
              </w:rPr>
              <w:t>Trần Thị Ánh Tuyết</w:t>
            </w:r>
          </w:p>
          <w:p w:rsidR="00FE20C7" w:rsidRDefault="00FE20C7">
            <w:pPr>
              <w:rPr>
                <w:b/>
                <w:sz w:val="28"/>
                <w:szCs w:val="28"/>
              </w:rPr>
            </w:pPr>
          </w:p>
        </w:tc>
      </w:tr>
    </w:tbl>
    <w:p w:rsidR="00FE20C7" w:rsidRDefault="00FE20C7" w:rsidP="00FE20C7">
      <w:pPr>
        <w:spacing w:after="120"/>
        <w:rPr>
          <w:sz w:val="28"/>
          <w:szCs w:val="28"/>
        </w:rPr>
      </w:pPr>
    </w:p>
    <w:p w:rsidR="00FE20C7" w:rsidRDefault="00FE20C7" w:rsidP="00FE20C7">
      <w:pPr>
        <w:rPr>
          <w:b/>
          <w:bCs/>
          <w:szCs w:val="26"/>
          <w:lang w:val="pt-BR"/>
        </w:rPr>
      </w:pPr>
    </w:p>
    <w:bookmarkEnd w:id="0"/>
    <w:p w:rsidR="005D2366" w:rsidRDefault="00775AE6"/>
    <w:sectPr w:rsidR="005D2366" w:rsidSect="001C54B0">
      <w:pgSz w:w="11907" w:h="16840" w:code="9"/>
      <w:pgMar w:top="1134" w:right="102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0C7"/>
    <w:rsid w:val="001820F1"/>
    <w:rsid w:val="00184EC9"/>
    <w:rsid w:val="001C301E"/>
    <w:rsid w:val="001C54B0"/>
    <w:rsid w:val="0022640D"/>
    <w:rsid w:val="002B5627"/>
    <w:rsid w:val="00350E57"/>
    <w:rsid w:val="00386E60"/>
    <w:rsid w:val="003F52C6"/>
    <w:rsid w:val="004F6279"/>
    <w:rsid w:val="005625D6"/>
    <w:rsid w:val="005A045E"/>
    <w:rsid w:val="00644500"/>
    <w:rsid w:val="0076646B"/>
    <w:rsid w:val="00775AE6"/>
    <w:rsid w:val="007F064F"/>
    <w:rsid w:val="00871253"/>
    <w:rsid w:val="0095342A"/>
    <w:rsid w:val="009848A4"/>
    <w:rsid w:val="00A6101F"/>
    <w:rsid w:val="00AE7D71"/>
    <w:rsid w:val="00B3662F"/>
    <w:rsid w:val="00BB4E53"/>
    <w:rsid w:val="00BB77C1"/>
    <w:rsid w:val="00BB784D"/>
    <w:rsid w:val="00C72FB6"/>
    <w:rsid w:val="00D108BF"/>
    <w:rsid w:val="00D20D06"/>
    <w:rsid w:val="00D34CD1"/>
    <w:rsid w:val="00D4022E"/>
    <w:rsid w:val="00E472EE"/>
    <w:rsid w:val="00EA1D8D"/>
    <w:rsid w:val="00ED4266"/>
    <w:rsid w:val="00FB32EB"/>
    <w:rsid w:val="00FB4FC5"/>
    <w:rsid w:val="00FE2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0C7"/>
    <w:pPr>
      <w:spacing w:before="0" w:after="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20C7"/>
    <w:pPr>
      <w:keepNext/>
      <w:jc w:val="center"/>
      <w:outlineLvl w:val="0"/>
    </w:pPr>
    <w:rPr>
      <w:b/>
      <w:bCs/>
    </w:rPr>
  </w:style>
  <w:style w:type="paragraph" w:styleId="Heading9">
    <w:name w:val="heading 9"/>
    <w:basedOn w:val="Normal"/>
    <w:next w:val="Normal"/>
    <w:link w:val="Heading9Char"/>
    <w:semiHidden/>
    <w:unhideWhenUsed/>
    <w:qFormat/>
    <w:rsid w:val="00FE20C7"/>
    <w:pPr>
      <w:keepNext/>
      <w:outlineLvl w:val="8"/>
    </w:pPr>
    <w:rPr>
      <w:rFonts w:ascii="VNI-Times" w:hAnsi="VNI-Times"/>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20C7"/>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semiHidden/>
    <w:rsid w:val="00FE20C7"/>
    <w:rPr>
      <w:rFonts w:ascii="VNI-Times" w:eastAsia="Times New Roman" w:hAnsi="VNI-Times" w:cs="Times New Roman"/>
      <w:b/>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0C7"/>
    <w:pPr>
      <w:spacing w:before="0" w:after="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20C7"/>
    <w:pPr>
      <w:keepNext/>
      <w:jc w:val="center"/>
      <w:outlineLvl w:val="0"/>
    </w:pPr>
    <w:rPr>
      <w:b/>
      <w:bCs/>
    </w:rPr>
  </w:style>
  <w:style w:type="paragraph" w:styleId="Heading9">
    <w:name w:val="heading 9"/>
    <w:basedOn w:val="Normal"/>
    <w:next w:val="Normal"/>
    <w:link w:val="Heading9Char"/>
    <w:semiHidden/>
    <w:unhideWhenUsed/>
    <w:qFormat/>
    <w:rsid w:val="00FE20C7"/>
    <w:pPr>
      <w:keepNext/>
      <w:outlineLvl w:val="8"/>
    </w:pPr>
    <w:rPr>
      <w:rFonts w:ascii="VNI-Times" w:hAnsi="VNI-Times"/>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20C7"/>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semiHidden/>
    <w:rsid w:val="00FE20C7"/>
    <w:rPr>
      <w:rFonts w:ascii="VNI-Times" w:eastAsia="Times New Roman" w:hAnsi="VNI-Times" w:cs="Times New Roman"/>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48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5BCE6-1AB2-4C0A-B39E-F26DA00B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2021-12-28T07:55:00Z</cp:lastPrinted>
  <dcterms:created xsi:type="dcterms:W3CDTF">2022-01-07T04:50:00Z</dcterms:created>
  <dcterms:modified xsi:type="dcterms:W3CDTF">2022-01-07T04:50:00Z</dcterms:modified>
</cp:coreProperties>
</file>