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9" w:type="dxa"/>
        <w:tblLook w:val="04A0" w:firstRow="1" w:lastRow="0" w:firstColumn="1" w:lastColumn="0" w:noHBand="0" w:noVBand="1"/>
      </w:tblPr>
      <w:tblGrid>
        <w:gridCol w:w="3794"/>
        <w:gridCol w:w="5715"/>
      </w:tblGrid>
      <w:tr w:rsidR="00B6364D" w:rsidRPr="00E86CA3" w:rsidTr="000E1E7F">
        <w:trPr>
          <w:trHeight w:val="810"/>
        </w:trPr>
        <w:tc>
          <w:tcPr>
            <w:tcW w:w="3794" w:type="dxa"/>
            <w:shd w:val="clear" w:color="auto" w:fill="auto"/>
          </w:tcPr>
          <w:p w:rsidR="00B6364D" w:rsidRPr="00E86CA3" w:rsidRDefault="00B6364D" w:rsidP="000E1E7F">
            <w:pPr>
              <w:jc w:val="center"/>
              <w:rPr>
                <w:rFonts w:eastAsia="Calibri"/>
                <w:sz w:val="26"/>
                <w:szCs w:val="26"/>
              </w:rPr>
            </w:pPr>
            <w:r w:rsidRPr="00E86CA3">
              <w:rPr>
                <w:rFonts w:eastAsia="Calibri"/>
                <w:sz w:val="26"/>
                <w:szCs w:val="26"/>
              </w:rPr>
              <w:t>UBND TỈNH BÌNH PHƯỚC</w:t>
            </w:r>
          </w:p>
          <w:p w:rsidR="00B6364D" w:rsidRPr="00F03B69" w:rsidRDefault="00B6364D" w:rsidP="000E1E7F">
            <w:pPr>
              <w:jc w:val="center"/>
              <w:rPr>
                <w:rFonts w:eastAsia="Calibri"/>
                <w:b/>
                <w:sz w:val="28"/>
                <w:szCs w:val="28"/>
              </w:rPr>
            </w:pPr>
            <w:r w:rsidRPr="00F03B69">
              <w:rPr>
                <w:rFonts w:eastAsia="Calibri"/>
                <w:noProof/>
                <w:sz w:val="28"/>
                <w:szCs w:val="28"/>
              </w:rPr>
              <mc:AlternateContent>
                <mc:Choice Requires="wps">
                  <w:drawing>
                    <wp:anchor distT="4294967295" distB="4294967295" distL="114300" distR="114300" simplePos="0" relativeHeight="251668480" behindDoc="0" locked="0" layoutInCell="1" allowOverlap="1" wp14:anchorId="51F6761F" wp14:editId="771E766C">
                      <wp:simplePos x="0" y="0"/>
                      <wp:positionH relativeFrom="column">
                        <wp:posOffset>741045</wp:posOffset>
                      </wp:positionH>
                      <wp:positionV relativeFrom="paragraph">
                        <wp:posOffset>193674</wp:posOffset>
                      </wp:positionV>
                      <wp:extent cx="571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5.25pt" to="103.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A0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"/>
                  </w:pict>
                </mc:Fallback>
              </mc:AlternateContent>
            </w:r>
            <w:r w:rsidRPr="00F03B69">
              <w:rPr>
                <w:rFonts w:eastAsia="Calibri"/>
                <w:b/>
                <w:sz w:val="28"/>
                <w:szCs w:val="28"/>
              </w:rPr>
              <w:t>BAN DÂN TỘC</w:t>
            </w:r>
          </w:p>
        </w:tc>
        <w:tc>
          <w:tcPr>
            <w:tcW w:w="5715" w:type="dxa"/>
            <w:shd w:val="clear" w:color="auto" w:fill="auto"/>
          </w:tcPr>
          <w:p w:rsidR="00B6364D" w:rsidRPr="00E86CA3" w:rsidRDefault="00B6364D" w:rsidP="000E1E7F">
            <w:pPr>
              <w:rPr>
                <w:rFonts w:eastAsia="Calibri"/>
                <w:b/>
                <w:bCs/>
                <w:sz w:val="26"/>
                <w:szCs w:val="26"/>
              </w:rPr>
            </w:pPr>
            <w:r w:rsidRPr="00E86CA3">
              <w:rPr>
                <w:rFonts w:eastAsia="Calibri"/>
                <w:b/>
                <w:bCs/>
                <w:sz w:val="26"/>
                <w:szCs w:val="26"/>
              </w:rPr>
              <w:t>CỘNG HÒA XÃ HỘI CHỦ NGHĨA VIỆT NAM</w:t>
            </w:r>
          </w:p>
          <w:p w:rsidR="00B6364D" w:rsidRPr="00E86CA3" w:rsidRDefault="00B6364D" w:rsidP="000E1E7F">
            <w:pPr>
              <w:jc w:val="center"/>
              <w:rPr>
                <w:rFonts w:eastAsia="Calibri"/>
                <w:b/>
                <w:sz w:val="28"/>
                <w:szCs w:val="26"/>
              </w:rPr>
            </w:pPr>
            <w:r w:rsidRPr="00E86CA3">
              <w:rPr>
                <w:rFonts w:eastAsia="Calibri"/>
                <w:b/>
                <w:sz w:val="28"/>
                <w:szCs w:val="26"/>
              </w:rPr>
              <w:t>Độc lập – Tự do – Hạnh phúc</w:t>
            </w:r>
          </w:p>
          <w:p w:rsidR="00B6364D" w:rsidRPr="00E86CA3" w:rsidRDefault="00B6364D" w:rsidP="000E1E7F">
            <w:pPr>
              <w:jc w:val="center"/>
              <w:rPr>
                <w:rFonts w:eastAsia="Calibri"/>
                <w:sz w:val="26"/>
                <w:szCs w:val="26"/>
              </w:rPr>
            </w:pPr>
            <w:r>
              <w:rPr>
                <w:rFonts w:eastAsia="Calibri"/>
                <w:noProof/>
                <w:sz w:val="22"/>
                <w:szCs w:val="22"/>
              </w:rPr>
              <mc:AlternateContent>
                <mc:Choice Requires="wps">
                  <w:drawing>
                    <wp:anchor distT="4294967295" distB="4294967295" distL="114300" distR="114300" simplePos="0" relativeHeight="251667456" behindDoc="0" locked="0" layoutInCell="1" allowOverlap="1" wp14:anchorId="66B21467" wp14:editId="58C5A755">
                      <wp:simplePos x="0" y="0"/>
                      <wp:positionH relativeFrom="column">
                        <wp:posOffset>652780</wp:posOffset>
                      </wp:positionH>
                      <wp:positionV relativeFrom="paragraph">
                        <wp:posOffset>27304</wp:posOffset>
                      </wp:positionV>
                      <wp:extent cx="2137410" cy="0"/>
                      <wp:effectExtent l="0" t="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2.15pt" to="219.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T9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Eke3jK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"/>
                  </w:pict>
                </mc:Fallback>
              </mc:AlternateContent>
            </w:r>
          </w:p>
        </w:tc>
      </w:tr>
      <w:tr w:rsidR="00B6364D" w:rsidRPr="00831E32" w:rsidTr="000E1E7F">
        <w:tc>
          <w:tcPr>
            <w:tcW w:w="3794" w:type="dxa"/>
            <w:shd w:val="clear" w:color="auto" w:fill="auto"/>
          </w:tcPr>
          <w:p w:rsidR="00B6364D" w:rsidRPr="00831E32" w:rsidRDefault="00B6364D" w:rsidP="000E1E7F">
            <w:pPr>
              <w:jc w:val="center"/>
              <w:rPr>
                <w:rFonts w:eastAsia="Calibri"/>
                <w:sz w:val="28"/>
                <w:szCs w:val="28"/>
              </w:rPr>
            </w:pPr>
            <w:r w:rsidRPr="00831E32">
              <w:rPr>
                <w:rFonts w:eastAsia="Calibri"/>
                <w:sz w:val="28"/>
                <w:szCs w:val="28"/>
              </w:rPr>
              <w:t>Số</w:t>
            </w:r>
            <w:r>
              <w:rPr>
                <w:rFonts w:eastAsia="Calibri"/>
                <w:sz w:val="28"/>
                <w:szCs w:val="28"/>
              </w:rPr>
              <w:t xml:space="preserve">:        </w:t>
            </w:r>
            <w:r w:rsidRPr="00831E32">
              <w:rPr>
                <w:rFonts w:eastAsia="Calibri"/>
                <w:sz w:val="28"/>
                <w:szCs w:val="28"/>
              </w:rPr>
              <w:t xml:space="preserve"> / BDT</w:t>
            </w:r>
            <w:r>
              <w:rPr>
                <w:rFonts w:eastAsia="Calibri"/>
                <w:sz w:val="28"/>
                <w:szCs w:val="28"/>
              </w:rPr>
              <w:t>-TTĐB</w:t>
            </w:r>
          </w:p>
        </w:tc>
        <w:tc>
          <w:tcPr>
            <w:tcW w:w="5715" w:type="dxa"/>
            <w:shd w:val="clear" w:color="auto" w:fill="auto"/>
          </w:tcPr>
          <w:p w:rsidR="00B6364D" w:rsidRPr="00831E32" w:rsidRDefault="00B6364D" w:rsidP="000E1E7F">
            <w:pPr>
              <w:jc w:val="center"/>
              <w:rPr>
                <w:rFonts w:eastAsia="Calibri"/>
                <w:sz w:val="28"/>
                <w:szCs w:val="28"/>
              </w:rPr>
            </w:pPr>
            <w:r>
              <w:rPr>
                <w:rFonts w:eastAsia="Calibri"/>
                <w:i/>
                <w:iCs/>
                <w:sz w:val="28"/>
                <w:szCs w:val="28"/>
              </w:rPr>
              <w:t xml:space="preserve">      </w:t>
            </w:r>
            <w:r w:rsidRPr="00831E32">
              <w:rPr>
                <w:rFonts w:eastAsia="Calibri"/>
                <w:i/>
                <w:iCs/>
                <w:sz w:val="28"/>
                <w:szCs w:val="28"/>
              </w:rPr>
              <w:t>Bình Phước, ngày       tháng     năm 2024</w:t>
            </w:r>
          </w:p>
        </w:tc>
      </w:tr>
    </w:tbl>
    <w:p w:rsidR="00DF1359" w:rsidRDefault="003316F6" w:rsidP="005C67C4">
      <w:pPr>
        <w:tabs>
          <w:tab w:val="left" w:pos="1065"/>
        </w:tabs>
        <w:rPr>
          <w:b/>
          <w:sz w:val="28"/>
          <w:szCs w:val="28"/>
        </w:rPr>
      </w:pPr>
      <w:r>
        <w:rPr>
          <w:b/>
          <w:sz w:val="28"/>
          <w:szCs w:val="28"/>
        </w:rPr>
        <w:t xml:space="preserve">         </w:t>
      </w:r>
    </w:p>
    <w:p w:rsidR="0028244C" w:rsidRDefault="0028244C" w:rsidP="007714D4">
      <w:pPr>
        <w:shd w:val="clear" w:color="auto" w:fill="FFFFFF"/>
        <w:jc w:val="center"/>
        <w:rPr>
          <w:b/>
          <w:sz w:val="28"/>
          <w:szCs w:val="28"/>
        </w:rPr>
      </w:pPr>
    </w:p>
    <w:p w:rsidR="00A357CC" w:rsidRPr="00C211DA" w:rsidRDefault="0040437F" w:rsidP="007714D4">
      <w:pPr>
        <w:shd w:val="clear" w:color="auto" w:fill="FFFFFF"/>
        <w:jc w:val="center"/>
        <w:rPr>
          <w:b/>
          <w:sz w:val="28"/>
          <w:szCs w:val="28"/>
        </w:rPr>
      </w:pPr>
      <w:r w:rsidRPr="00C211DA">
        <w:rPr>
          <w:b/>
          <w:sz w:val="28"/>
          <w:szCs w:val="28"/>
        </w:rPr>
        <w:t>BÁO CÁO</w:t>
      </w:r>
    </w:p>
    <w:p w:rsidR="006739B0" w:rsidRPr="006739B0" w:rsidRDefault="00BF63FB" w:rsidP="006739B0">
      <w:pPr>
        <w:jc w:val="center"/>
        <w:rPr>
          <w:b/>
          <w:sz w:val="28"/>
          <w:szCs w:val="28"/>
        </w:rPr>
      </w:pPr>
      <w:r>
        <w:rPr>
          <w:b/>
          <w:sz w:val="28"/>
          <w:szCs w:val="28"/>
        </w:rPr>
        <w:t>Tiến độ c</w:t>
      </w:r>
      <w:r w:rsidR="006739B0" w:rsidRPr="006739B0">
        <w:rPr>
          <w:b/>
          <w:sz w:val="28"/>
          <w:szCs w:val="28"/>
        </w:rPr>
        <w:t xml:space="preserve">ông tác </w:t>
      </w:r>
      <w:r w:rsidR="00951F32">
        <w:rPr>
          <w:b/>
          <w:sz w:val="28"/>
          <w:szCs w:val="28"/>
        </w:rPr>
        <w:t xml:space="preserve">chuẩn bị </w:t>
      </w:r>
      <w:r w:rsidR="00E43D90" w:rsidRPr="006739B0">
        <w:rPr>
          <w:b/>
          <w:sz w:val="28"/>
          <w:szCs w:val="28"/>
        </w:rPr>
        <w:t>tổ chức</w:t>
      </w:r>
      <w:r w:rsidR="006739B0" w:rsidRPr="006739B0">
        <w:rPr>
          <w:b/>
          <w:sz w:val="28"/>
          <w:szCs w:val="28"/>
        </w:rPr>
        <w:t xml:space="preserve"> </w:t>
      </w:r>
      <w:r w:rsidR="0087491D" w:rsidRPr="006739B0">
        <w:rPr>
          <w:b/>
          <w:sz w:val="28"/>
          <w:szCs w:val="28"/>
        </w:rPr>
        <w:t xml:space="preserve">Đại hội đại biểu các </w:t>
      </w:r>
      <w:r w:rsidR="006739B0" w:rsidRPr="006739B0">
        <w:rPr>
          <w:b/>
          <w:sz w:val="28"/>
          <w:szCs w:val="28"/>
        </w:rPr>
        <w:t>dân tộc thiểu số</w:t>
      </w:r>
    </w:p>
    <w:p w:rsidR="00694A41" w:rsidRPr="006739B0" w:rsidRDefault="0087491D" w:rsidP="006739B0">
      <w:pPr>
        <w:jc w:val="center"/>
        <w:rPr>
          <w:b/>
          <w:sz w:val="28"/>
          <w:szCs w:val="28"/>
        </w:rPr>
      </w:pPr>
      <w:r w:rsidRPr="006739B0">
        <w:rPr>
          <w:b/>
          <w:sz w:val="28"/>
          <w:szCs w:val="28"/>
        </w:rPr>
        <w:t>tỉnh Bình Phước</w:t>
      </w:r>
      <w:r w:rsidR="00E43D90" w:rsidRPr="006739B0">
        <w:rPr>
          <w:b/>
          <w:sz w:val="28"/>
          <w:szCs w:val="28"/>
        </w:rPr>
        <w:t xml:space="preserve"> </w:t>
      </w:r>
      <w:r w:rsidRPr="006739B0">
        <w:rPr>
          <w:b/>
          <w:sz w:val="28"/>
          <w:szCs w:val="28"/>
        </w:rPr>
        <w:t>lần thứ IV năm 2024</w:t>
      </w:r>
    </w:p>
    <w:p w:rsidR="00694A41" w:rsidRPr="00DD1254" w:rsidRDefault="00E43D90" w:rsidP="0087491D">
      <w:pPr>
        <w:spacing w:before="120" w:after="120" w:line="288" w:lineRule="auto"/>
        <w:ind w:firstLine="720"/>
        <w:jc w:val="center"/>
        <w:rPr>
          <w:sz w:val="26"/>
          <w:szCs w:val="26"/>
        </w:rPr>
      </w:pPr>
      <w:r w:rsidRPr="00DD1254">
        <w:rPr>
          <w:noProof/>
          <w:sz w:val="26"/>
          <w:szCs w:val="26"/>
        </w:rPr>
        <mc:AlternateContent>
          <mc:Choice Requires="wps">
            <w:drawing>
              <wp:anchor distT="0" distB="0" distL="114300" distR="114300" simplePos="0" relativeHeight="251665408" behindDoc="0" locked="0" layoutInCell="1" allowOverlap="1" wp14:anchorId="5B79A4F9" wp14:editId="36D4CF50">
                <wp:simplePos x="0" y="0"/>
                <wp:positionH relativeFrom="column">
                  <wp:posOffset>2256155</wp:posOffset>
                </wp:positionH>
                <wp:positionV relativeFrom="paragraph">
                  <wp:posOffset>70256</wp:posOffset>
                </wp:positionV>
                <wp:extent cx="1184910" cy="0"/>
                <wp:effectExtent l="0" t="0" r="1524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Line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65pt,5.55pt" to="270.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"/>
            </w:pict>
          </mc:Fallback>
        </mc:AlternateContent>
      </w:r>
    </w:p>
    <w:p w:rsidR="00B6364D" w:rsidRDefault="00B6364D" w:rsidP="0087491D">
      <w:pPr>
        <w:spacing w:before="120" w:after="120"/>
        <w:ind w:firstLine="720"/>
        <w:jc w:val="both"/>
        <w:rPr>
          <w:sz w:val="28"/>
          <w:szCs w:val="28"/>
        </w:rPr>
      </w:pPr>
    </w:p>
    <w:p w:rsidR="00096A84" w:rsidRPr="0028244C" w:rsidRDefault="00096A84" w:rsidP="006739B0">
      <w:pPr>
        <w:spacing w:before="120" w:after="120"/>
        <w:ind w:firstLine="720"/>
        <w:jc w:val="both"/>
        <w:rPr>
          <w:rFonts w:eastAsia="Calibri"/>
          <w:sz w:val="28"/>
          <w:szCs w:val="28"/>
          <w:lang w:val="pt-BR"/>
        </w:rPr>
      </w:pPr>
      <w:r w:rsidRPr="0028244C">
        <w:rPr>
          <w:sz w:val="28"/>
          <w:szCs w:val="28"/>
        </w:rPr>
        <w:t>Thực hiện</w:t>
      </w:r>
      <w:r w:rsidRPr="0028244C">
        <w:rPr>
          <w:rFonts w:eastAsia="Calibri"/>
          <w:i/>
          <w:sz w:val="28"/>
          <w:szCs w:val="28"/>
          <w:lang w:val="pt-BR"/>
        </w:rPr>
        <w:t xml:space="preserve"> </w:t>
      </w:r>
      <w:r w:rsidRPr="0028244C">
        <w:rPr>
          <w:rFonts w:eastAsia="Calibri"/>
          <w:sz w:val="28"/>
          <w:szCs w:val="28"/>
          <w:lang w:val="pt-BR"/>
        </w:rPr>
        <w:t xml:space="preserve">Công văn số 1302/UBDT-DTTS ngày 27/7/2023 của UBDT về việc hướng dẫn tổ chức Đại hội đại biểu các dân tộc thiểu số cấp huyện, cấp tỉnh lần thứ IV năm 2024; </w:t>
      </w:r>
    </w:p>
    <w:p w:rsidR="00B6364D" w:rsidRPr="0028244C" w:rsidRDefault="00B6364D" w:rsidP="00B6364D">
      <w:pPr>
        <w:spacing w:before="120" w:after="120"/>
        <w:ind w:firstLine="720"/>
        <w:jc w:val="both"/>
        <w:rPr>
          <w:sz w:val="28"/>
          <w:szCs w:val="28"/>
        </w:rPr>
      </w:pPr>
      <w:r w:rsidRPr="0028244C">
        <w:rPr>
          <w:sz w:val="28"/>
          <w:szCs w:val="28"/>
        </w:rPr>
        <w:t>Thực hiện</w:t>
      </w:r>
      <w:r w:rsidRPr="0028244C">
        <w:rPr>
          <w:rFonts w:eastAsia="Calibri"/>
          <w:i/>
          <w:sz w:val="28"/>
          <w:szCs w:val="28"/>
          <w:lang w:val="pt-BR"/>
        </w:rPr>
        <w:t xml:space="preserve"> </w:t>
      </w:r>
      <w:r w:rsidRPr="0028244C">
        <w:rPr>
          <w:rFonts w:eastAsia="Calibri"/>
          <w:sz w:val="28"/>
          <w:szCs w:val="28"/>
          <w:lang w:val="pt-BR"/>
        </w:rPr>
        <w:t>Công văn số 381/UBDT-DTTS ngày 01/03/2024 về việc đôn đốc thực hiện và báo cáo công tác tổ chức Đại hội đại biểu các dân tộc thiểu số cấp tỉnh, cấp huyện lần thứ IV năm 2024.</w:t>
      </w:r>
    </w:p>
    <w:p w:rsidR="00865E64" w:rsidRPr="0028244C" w:rsidRDefault="00865E64" w:rsidP="006739B0">
      <w:pPr>
        <w:spacing w:before="120" w:after="120"/>
        <w:ind w:firstLine="720"/>
        <w:jc w:val="both"/>
        <w:rPr>
          <w:sz w:val="28"/>
          <w:szCs w:val="28"/>
        </w:rPr>
      </w:pPr>
      <w:r w:rsidRPr="0028244C">
        <w:rPr>
          <w:rFonts w:eastAsia="Calibri"/>
          <w:sz w:val="28"/>
          <w:szCs w:val="28"/>
          <w:lang w:val="pt-BR"/>
        </w:rPr>
        <w:t xml:space="preserve">Thực hiện chỉ đạo của UBND tỉnh tại Công văn số </w:t>
      </w:r>
      <w:r w:rsidR="00A87AD6" w:rsidRPr="0028244C">
        <w:rPr>
          <w:rFonts w:eastAsia="Calibri"/>
          <w:sz w:val="28"/>
          <w:szCs w:val="28"/>
          <w:lang w:val="pt-BR"/>
        </w:rPr>
        <w:t>826/UBND-KGVX ngày 08/3/2024 về việc giao báo cáo công tác tổ chức Đại hội đại biểu các DTTS cấp tỉnh,  cấp huyện lần thứ IV, năm 2024.</w:t>
      </w:r>
    </w:p>
    <w:p w:rsidR="006739B0" w:rsidRPr="0028244C" w:rsidRDefault="00B6364D" w:rsidP="006739B0">
      <w:pPr>
        <w:spacing w:before="120" w:after="120"/>
        <w:ind w:firstLine="720"/>
        <w:jc w:val="both"/>
        <w:rPr>
          <w:sz w:val="28"/>
          <w:szCs w:val="28"/>
        </w:rPr>
      </w:pPr>
      <w:r w:rsidRPr="0028244C">
        <w:rPr>
          <w:sz w:val="28"/>
          <w:szCs w:val="28"/>
        </w:rPr>
        <w:t xml:space="preserve">Ban Dân tộc tổng hợp </w:t>
      </w:r>
      <w:r w:rsidR="006739B0" w:rsidRPr="0028244C">
        <w:rPr>
          <w:sz w:val="28"/>
          <w:szCs w:val="28"/>
        </w:rPr>
        <w:t xml:space="preserve">báo cáo công tác </w:t>
      </w:r>
      <w:r w:rsidR="00CF3745" w:rsidRPr="0028244C">
        <w:rPr>
          <w:sz w:val="28"/>
          <w:szCs w:val="28"/>
        </w:rPr>
        <w:t xml:space="preserve">chuẩn bị </w:t>
      </w:r>
      <w:r w:rsidR="006739B0" w:rsidRPr="0028244C">
        <w:rPr>
          <w:sz w:val="28"/>
          <w:szCs w:val="28"/>
        </w:rPr>
        <w:t xml:space="preserve">tổ chức Đại Hội đại biểu các dân tộc thiểu số </w:t>
      </w:r>
      <w:r w:rsidR="00096A84" w:rsidRPr="0028244C">
        <w:rPr>
          <w:sz w:val="28"/>
          <w:szCs w:val="28"/>
        </w:rPr>
        <w:t xml:space="preserve">tỉnh Bình Phước </w:t>
      </w:r>
      <w:r w:rsidR="006739B0" w:rsidRPr="0028244C">
        <w:rPr>
          <w:sz w:val="28"/>
          <w:szCs w:val="28"/>
        </w:rPr>
        <w:t>lần thứ IV năm 2024</w:t>
      </w:r>
      <w:r w:rsidR="00096A84" w:rsidRPr="0028244C">
        <w:rPr>
          <w:sz w:val="28"/>
          <w:szCs w:val="28"/>
        </w:rPr>
        <w:t xml:space="preserve"> (sau đây viết tắt là Đại hội)</w:t>
      </w:r>
      <w:r w:rsidR="006739B0" w:rsidRPr="0028244C">
        <w:rPr>
          <w:sz w:val="28"/>
          <w:szCs w:val="28"/>
        </w:rPr>
        <w:t>, như sau:</w:t>
      </w:r>
    </w:p>
    <w:p w:rsidR="005C67C4" w:rsidRPr="0028244C" w:rsidRDefault="006E0C30" w:rsidP="0087491D">
      <w:pPr>
        <w:spacing w:before="120" w:after="120"/>
        <w:ind w:firstLine="720"/>
        <w:jc w:val="both"/>
        <w:rPr>
          <w:b/>
          <w:sz w:val="28"/>
          <w:szCs w:val="28"/>
        </w:rPr>
      </w:pPr>
      <w:r w:rsidRPr="0028244C">
        <w:rPr>
          <w:b/>
          <w:sz w:val="28"/>
          <w:szCs w:val="28"/>
        </w:rPr>
        <w:t>1.</w:t>
      </w:r>
      <w:r w:rsidR="005C67C4" w:rsidRPr="0028244C">
        <w:rPr>
          <w:b/>
          <w:sz w:val="28"/>
          <w:szCs w:val="28"/>
        </w:rPr>
        <w:t xml:space="preserve"> Công tác </w:t>
      </w:r>
      <w:r w:rsidR="00CF3745" w:rsidRPr="0028244C">
        <w:rPr>
          <w:b/>
          <w:sz w:val="28"/>
          <w:szCs w:val="28"/>
        </w:rPr>
        <w:t xml:space="preserve">chỉ đạo </w:t>
      </w:r>
      <w:r w:rsidR="005C67C4" w:rsidRPr="0028244C">
        <w:rPr>
          <w:b/>
          <w:sz w:val="28"/>
          <w:szCs w:val="28"/>
        </w:rPr>
        <w:t>chuẩn bị tổ chức Đại hội</w:t>
      </w:r>
    </w:p>
    <w:p w:rsidR="00B6364D" w:rsidRPr="0028244C" w:rsidRDefault="00B6364D" w:rsidP="00B6364D">
      <w:pPr>
        <w:spacing w:before="120" w:after="120"/>
        <w:ind w:firstLine="720"/>
        <w:jc w:val="both"/>
        <w:rPr>
          <w:b/>
          <w:sz w:val="28"/>
          <w:szCs w:val="28"/>
        </w:rPr>
      </w:pPr>
      <w:r w:rsidRPr="0028244C">
        <w:rPr>
          <w:b/>
          <w:sz w:val="28"/>
          <w:szCs w:val="28"/>
        </w:rPr>
        <w:t xml:space="preserve">1.1. Cấp tỉnh: </w:t>
      </w:r>
    </w:p>
    <w:p w:rsidR="00096A84" w:rsidRPr="0028244C" w:rsidRDefault="00B6364D" w:rsidP="00B6364D">
      <w:pPr>
        <w:spacing w:before="120" w:after="120"/>
        <w:ind w:firstLine="720"/>
        <w:jc w:val="both"/>
        <w:rPr>
          <w:b/>
          <w:sz w:val="28"/>
          <w:szCs w:val="28"/>
        </w:rPr>
      </w:pPr>
      <w:r w:rsidRPr="0028244C">
        <w:rPr>
          <w:sz w:val="28"/>
          <w:szCs w:val="28"/>
        </w:rPr>
        <w:t>Ban Dân tộc đã tham mưu UBND tỉnh ban hành 16</w:t>
      </w:r>
      <w:r w:rsidR="003316F6" w:rsidRPr="0028244C">
        <w:rPr>
          <w:rFonts w:eastAsia="Calibri"/>
          <w:sz w:val="28"/>
          <w:szCs w:val="28"/>
          <w:lang w:val="pt-BR"/>
        </w:rPr>
        <w:t xml:space="preserve"> văn bản chỉ đạo, hướng dẫn triển khai thực hiện</w:t>
      </w:r>
      <w:r w:rsidR="006739B0" w:rsidRPr="0028244C">
        <w:rPr>
          <w:rFonts w:eastAsia="Calibri"/>
          <w:sz w:val="28"/>
          <w:szCs w:val="28"/>
          <w:lang w:val="pt-BR"/>
        </w:rPr>
        <w:t xml:space="preserve"> </w:t>
      </w:r>
      <w:r w:rsidR="003316F6" w:rsidRPr="0028244C">
        <w:rPr>
          <w:rFonts w:eastAsia="Calibri"/>
          <w:sz w:val="28"/>
          <w:szCs w:val="28"/>
          <w:lang w:val="pt-BR"/>
        </w:rPr>
        <w:t xml:space="preserve">công tác </w:t>
      </w:r>
      <w:r w:rsidR="00CF3745" w:rsidRPr="0028244C">
        <w:rPr>
          <w:rFonts w:eastAsia="Calibri"/>
          <w:sz w:val="28"/>
          <w:szCs w:val="28"/>
          <w:lang w:val="pt-BR"/>
        </w:rPr>
        <w:t xml:space="preserve">chuẩn bị </w:t>
      </w:r>
      <w:r w:rsidR="003316F6" w:rsidRPr="0028244C">
        <w:rPr>
          <w:rFonts w:eastAsia="Calibri"/>
          <w:sz w:val="28"/>
          <w:szCs w:val="28"/>
          <w:lang w:val="pt-BR"/>
        </w:rPr>
        <w:t>tổ chức Đại hội</w:t>
      </w:r>
      <w:r w:rsidR="00096A84" w:rsidRPr="0028244C">
        <w:rPr>
          <w:rFonts w:eastAsia="Calibri"/>
          <w:sz w:val="28"/>
          <w:szCs w:val="28"/>
          <w:lang w:val="pt-BR"/>
        </w:rPr>
        <w:t xml:space="preserve"> gồm:</w:t>
      </w:r>
    </w:p>
    <w:p w:rsidR="00CF3745" w:rsidRPr="0028244C" w:rsidRDefault="00CF3745" w:rsidP="00DF1359">
      <w:pPr>
        <w:spacing w:before="120" w:after="120"/>
        <w:ind w:firstLine="720"/>
        <w:jc w:val="both"/>
        <w:rPr>
          <w:rFonts w:eastAsia="Calibri"/>
          <w:sz w:val="28"/>
          <w:szCs w:val="28"/>
          <w:lang w:val="pt-BR"/>
        </w:rPr>
      </w:pPr>
      <w:r w:rsidRPr="0028244C">
        <w:rPr>
          <w:rFonts w:eastAsia="Calibri"/>
          <w:sz w:val="28"/>
          <w:szCs w:val="28"/>
          <w:lang w:val="pt-BR"/>
        </w:rPr>
        <w:t xml:space="preserve">- Công văn số </w:t>
      </w:r>
      <w:r w:rsidRPr="0028244C">
        <w:rPr>
          <w:rFonts w:eastAsia="Calibri"/>
          <w:sz w:val="28"/>
          <w:szCs w:val="28"/>
        </w:rPr>
        <w:t>2620/UBND-KGVX ngày 02/8/2023 của UBND tỉnh về việc thực hiện hướng dẫn của Ủy ban Dân tộc tổ chức Đại hội đại biểu các DTTS cấp huyện, cấp tỉnh lần thứ IV.</w:t>
      </w:r>
    </w:p>
    <w:p w:rsidR="00334C35" w:rsidRPr="0028244C" w:rsidRDefault="003316F6" w:rsidP="00DF1359">
      <w:pPr>
        <w:spacing w:before="120" w:after="120"/>
        <w:ind w:firstLine="720"/>
        <w:jc w:val="both"/>
        <w:rPr>
          <w:rFonts w:eastAsia="Calibri"/>
          <w:sz w:val="28"/>
          <w:szCs w:val="28"/>
          <w:lang w:val="pt-BR"/>
        </w:rPr>
      </w:pPr>
      <w:r w:rsidRPr="0028244C">
        <w:rPr>
          <w:rFonts w:eastAsia="Calibri"/>
          <w:sz w:val="28"/>
          <w:szCs w:val="28"/>
          <w:lang w:val="pt-BR"/>
        </w:rPr>
        <w:t xml:space="preserve"> </w:t>
      </w:r>
      <w:r w:rsidR="00096A84" w:rsidRPr="0028244C">
        <w:rPr>
          <w:rFonts w:eastAsia="Calibri"/>
          <w:sz w:val="28"/>
          <w:szCs w:val="28"/>
          <w:lang w:val="pt-BR"/>
        </w:rPr>
        <w:t xml:space="preserve">- </w:t>
      </w:r>
      <w:r w:rsidR="00334C35" w:rsidRPr="0028244C">
        <w:rPr>
          <w:sz w:val="28"/>
          <w:szCs w:val="28"/>
        </w:rPr>
        <w:t>Công văn số 3959/UBND-KGVX ngày 02/11/2023 về việc triển khai công tác chuẩn bị tổ chức Đại hội đại biểu các DTTS cấp huyện, cấp tỉnh</w:t>
      </w:r>
      <w:r w:rsidR="00DF1359" w:rsidRPr="0028244C">
        <w:rPr>
          <w:sz w:val="28"/>
          <w:szCs w:val="28"/>
        </w:rPr>
        <w:t xml:space="preserve">. </w:t>
      </w:r>
    </w:p>
    <w:p w:rsidR="00334C35" w:rsidRPr="0028244C" w:rsidRDefault="00096A84" w:rsidP="00A032CD">
      <w:pPr>
        <w:spacing w:before="120" w:after="120"/>
        <w:ind w:firstLine="720"/>
        <w:jc w:val="both"/>
        <w:rPr>
          <w:sz w:val="28"/>
          <w:szCs w:val="28"/>
        </w:rPr>
      </w:pPr>
      <w:r w:rsidRPr="0028244C">
        <w:rPr>
          <w:sz w:val="28"/>
          <w:szCs w:val="28"/>
        </w:rPr>
        <w:t xml:space="preserve">- </w:t>
      </w:r>
      <w:r w:rsidR="00334C35" w:rsidRPr="0028244C">
        <w:rPr>
          <w:sz w:val="28"/>
          <w:szCs w:val="28"/>
        </w:rPr>
        <w:t>Quyết định số 2047/QĐ-UBND ngày 15/12/2023 về thành lập Ban Chỉ đạo Đại hội đại biểu các dân tộc thiểu số tỉnh Bình Phước lần thứ IV năm 2024</w:t>
      </w:r>
      <w:r w:rsidRPr="0028244C">
        <w:rPr>
          <w:sz w:val="28"/>
          <w:szCs w:val="28"/>
        </w:rPr>
        <w:t>.</w:t>
      </w:r>
      <w:r w:rsidR="00334C35" w:rsidRPr="0028244C">
        <w:rPr>
          <w:sz w:val="28"/>
          <w:szCs w:val="28"/>
        </w:rPr>
        <w:t xml:space="preserve"> </w:t>
      </w:r>
    </w:p>
    <w:p w:rsidR="00096A84" w:rsidRPr="0028244C" w:rsidRDefault="00096A84" w:rsidP="00A032CD">
      <w:pPr>
        <w:spacing w:before="120" w:after="120"/>
        <w:ind w:firstLine="720"/>
        <w:jc w:val="both"/>
        <w:rPr>
          <w:sz w:val="28"/>
          <w:szCs w:val="28"/>
        </w:rPr>
      </w:pPr>
      <w:r w:rsidRPr="0028244C">
        <w:rPr>
          <w:rFonts w:eastAsia="Calibri"/>
          <w:sz w:val="28"/>
          <w:szCs w:val="28"/>
        </w:rPr>
        <w:t>- Quyết định số 356/QĐ-BCĐ ngày 04/3/2024 ban hành Quy chế hoạt động của Ban Chỉ đạo Đại hội đại biểu các dân tộc thiểu số tỉnh Bình Phước lần thứ IV năm 2024.</w:t>
      </w:r>
    </w:p>
    <w:p w:rsidR="00474113" w:rsidRPr="0028244C" w:rsidRDefault="00096A84" w:rsidP="00A032CD">
      <w:pPr>
        <w:tabs>
          <w:tab w:val="left" w:pos="4215"/>
        </w:tabs>
        <w:ind w:firstLine="720"/>
        <w:jc w:val="both"/>
        <w:rPr>
          <w:rFonts w:eastAsia="Calibri"/>
          <w:sz w:val="28"/>
          <w:szCs w:val="28"/>
        </w:rPr>
      </w:pPr>
      <w:r w:rsidRPr="0028244C">
        <w:rPr>
          <w:sz w:val="28"/>
          <w:szCs w:val="28"/>
        </w:rPr>
        <w:t xml:space="preserve">- </w:t>
      </w:r>
      <w:r w:rsidR="00334C35" w:rsidRPr="0028244C">
        <w:rPr>
          <w:sz w:val="28"/>
          <w:szCs w:val="28"/>
        </w:rPr>
        <w:t xml:space="preserve">Kế hoạch </w:t>
      </w:r>
      <w:r w:rsidR="00A032CD" w:rsidRPr="0028244C">
        <w:rPr>
          <w:sz w:val="28"/>
          <w:szCs w:val="28"/>
        </w:rPr>
        <w:t xml:space="preserve">số </w:t>
      </w:r>
      <w:r w:rsidR="00334C35" w:rsidRPr="0028244C">
        <w:rPr>
          <w:rFonts w:eastAsia="Calibri"/>
          <w:sz w:val="28"/>
          <w:szCs w:val="28"/>
        </w:rPr>
        <w:t>73/KH-BCĐ</w:t>
      </w:r>
      <w:r w:rsidR="00A032CD" w:rsidRPr="0028244C">
        <w:rPr>
          <w:rFonts w:eastAsia="Calibri"/>
          <w:sz w:val="28"/>
          <w:szCs w:val="28"/>
        </w:rPr>
        <w:t xml:space="preserve"> ngày </w:t>
      </w:r>
      <w:r w:rsidR="00334C35" w:rsidRPr="0028244C">
        <w:rPr>
          <w:rFonts w:eastAsia="Calibri"/>
          <w:sz w:val="28"/>
          <w:szCs w:val="28"/>
        </w:rPr>
        <w:t>04/3/2024 về tổ chức Đại hội đại biểu các dân tộc thiểu số tỉnh Bình Phước lần thứ IV năm 2024</w:t>
      </w:r>
      <w:r w:rsidR="00A032CD" w:rsidRPr="0028244C">
        <w:rPr>
          <w:rFonts w:eastAsia="Calibri"/>
          <w:sz w:val="28"/>
          <w:szCs w:val="28"/>
        </w:rPr>
        <w:t>.</w:t>
      </w:r>
    </w:p>
    <w:p w:rsidR="00A032CD" w:rsidRPr="0028244C" w:rsidRDefault="00096A84" w:rsidP="00A032CD">
      <w:pPr>
        <w:spacing w:before="120" w:after="120"/>
        <w:ind w:firstLine="720"/>
        <w:jc w:val="both"/>
        <w:rPr>
          <w:rFonts w:eastAsia="Calibri"/>
          <w:sz w:val="28"/>
          <w:szCs w:val="28"/>
        </w:rPr>
      </w:pPr>
      <w:r w:rsidRPr="0028244C">
        <w:rPr>
          <w:rFonts w:eastAsia="Calibri"/>
          <w:sz w:val="28"/>
          <w:szCs w:val="28"/>
        </w:rPr>
        <w:lastRenderedPageBreak/>
        <w:t>-</w:t>
      </w:r>
      <w:r w:rsidR="00A032CD" w:rsidRPr="0028244C">
        <w:rPr>
          <w:rFonts w:eastAsia="Calibri"/>
          <w:sz w:val="28"/>
          <w:szCs w:val="28"/>
        </w:rPr>
        <w:t xml:space="preserve"> Ban Cán sự đảng UBND tỉnh Bình Phướ</w:t>
      </w:r>
      <w:r w:rsidR="00606C1C" w:rsidRPr="0028244C">
        <w:rPr>
          <w:rFonts w:eastAsia="Calibri"/>
          <w:sz w:val="28"/>
          <w:szCs w:val="28"/>
        </w:rPr>
        <w:t xml:space="preserve">c trình Tỉnh ủy </w:t>
      </w:r>
      <w:r w:rsidR="00A032CD" w:rsidRPr="0028244C">
        <w:rPr>
          <w:rFonts w:eastAsia="Calibri"/>
          <w:sz w:val="28"/>
          <w:szCs w:val="28"/>
        </w:rPr>
        <w:t>ban hành văn bản chỉ đạo tổ chức Đại hội đại biể</w:t>
      </w:r>
      <w:r w:rsidR="000C47DB" w:rsidRPr="0028244C">
        <w:rPr>
          <w:rFonts w:eastAsia="Calibri"/>
          <w:sz w:val="28"/>
          <w:szCs w:val="28"/>
        </w:rPr>
        <w:t xml:space="preserve">u các DTTS </w:t>
      </w:r>
      <w:r w:rsidR="00A032CD" w:rsidRPr="0028244C">
        <w:rPr>
          <w:rFonts w:eastAsia="Calibri"/>
          <w:sz w:val="28"/>
          <w:szCs w:val="28"/>
        </w:rPr>
        <w:t>cấp huyện, cấp tỉnh lần thứ IV năm 2024</w:t>
      </w:r>
      <w:r w:rsidRPr="0028244C">
        <w:rPr>
          <w:rFonts w:eastAsia="Calibri"/>
          <w:sz w:val="28"/>
          <w:szCs w:val="28"/>
        </w:rPr>
        <w:t xml:space="preserve"> (tại Tờ trình số 161-TTr/BCSĐ ngày 5/3/2024)</w:t>
      </w:r>
      <w:r w:rsidR="00A032CD" w:rsidRPr="0028244C">
        <w:rPr>
          <w:rFonts w:eastAsia="Calibri"/>
          <w:sz w:val="28"/>
          <w:szCs w:val="28"/>
        </w:rPr>
        <w:t>.</w:t>
      </w:r>
    </w:p>
    <w:p w:rsidR="000014BF" w:rsidRPr="0028244C" w:rsidRDefault="000014BF" w:rsidP="00A032CD">
      <w:pPr>
        <w:spacing w:before="120" w:after="120"/>
        <w:ind w:firstLine="720"/>
        <w:jc w:val="both"/>
        <w:rPr>
          <w:rFonts w:eastAsia="Calibri"/>
          <w:sz w:val="28"/>
          <w:szCs w:val="28"/>
        </w:rPr>
      </w:pPr>
      <w:r w:rsidRPr="0028244C">
        <w:rPr>
          <w:rFonts w:eastAsia="Calibri"/>
          <w:sz w:val="28"/>
          <w:szCs w:val="28"/>
        </w:rPr>
        <w:t xml:space="preserve">- </w:t>
      </w:r>
      <w:r w:rsidR="00B6364D" w:rsidRPr="0028244C">
        <w:rPr>
          <w:rFonts w:eastAsia="Calibri"/>
          <w:sz w:val="28"/>
          <w:szCs w:val="28"/>
        </w:rPr>
        <w:t xml:space="preserve">Trình Trưởng ban Chỉ đạo ban hành 02 </w:t>
      </w:r>
      <w:r w:rsidRPr="0028244C">
        <w:rPr>
          <w:rFonts w:eastAsia="Calibri"/>
          <w:sz w:val="28"/>
          <w:szCs w:val="28"/>
        </w:rPr>
        <w:t>Quyết định thành lập Ban Tổ chức và các Tiểu Ban giúp việc Đại hội.</w:t>
      </w:r>
    </w:p>
    <w:p w:rsidR="00B6364D" w:rsidRPr="0028244C" w:rsidRDefault="00B6364D" w:rsidP="00A032CD">
      <w:pPr>
        <w:spacing w:before="120" w:after="120"/>
        <w:ind w:firstLine="720"/>
        <w:jc w:val="both"/>
        <w:rPr>
          <w:rFonts w:eastAsia="Calibri"/>
          <w:sz w:val="28"/>
          <w:szCs w:val="28"/>
        </w:rPr>
      </w:pPr>
      <w:r w:rsidRPr="0028244C">
        <w:rPr>
          <w:rFonts w:eastAsia="Calibri"/>
          <w:sz w:val="28"/>
          <w:szCs w:val="28"/>
        </w:rPr>
        <w:t>- Ban Dân tộc đã ban hành các văn bản: Phúc đáp UBND thành phố Đồng Xoài về tổ chức Đại hội; lập dự toán kinh phí Đại hội và 02 văn bản đôn đốc thực hiện công tác chuẩn bị Đại hội.</w:t>
      </w:r>
    </w:p>
    <w:p w:rsidR="004046E1" w:rsidRPr="0028244C" w:rsidRDefault="004046E1" w:rsidP="00A032CD">
      <w:pPr>
        <w:spacing w:before="120" w:after="120"/>
        <w:ind w:firstLine="720"/>
        <w:jc w:val="both"/>
        <w:rPr>
          <w:rFonts w:eastAsia="Calibri"/>
          <w:sz w:val="28"/>
          <w:szCs w:val="28"/>
        </w:rPr>
      </w:pPr>
      <w:r w:rsidRPr="0028244C">
        <w:rPr>
          <w:rFonts w:eastAsia="Calibri"/>
          <w:sz w:val="28"/>
          <w:szCs w:val="28"/>
        </w:rPr>
        <w:t>- Đại hội cấp tỉnh: Dự kiến tuần thứ 2 của tháng 11/2024.</w:t>
      </w:r>
    </w:p>
    <w:p w:rsidR="00BF793D" w:rsidRPr="0028244C" w:rsidRDefault="006B18A5" w:rsidP="00BF793D">
      <w:pPr>
        <w:spacing w:before="120" w:after="120"/>
        <w:ind w:firstLine="720"/>
        <w:jc w:val="both"/>
        <w:rPr>
          <w:b/>
          <w:sz w:val="28"/>
          <w:szCs w:val="28"/>
        </w:rPr>
      </w:pPr>
      <w:r w:rsidRPr="0028244C">
        <w:rPr>
          <w:b/>
          <w:sz w:val="28"/>
          <w:szCs w:val="28"/>
        </w:rPr>
        <w:t>2.</w:t>
      </w:r>
      <w:r w:rsidR="00A53A3D" w:rsidRPr="0028244C">
        <w:rPr>
          <w:b/>
          <w:sz w:val="28"/>
          <w:szCs w:val="28"/>
        </w:rPr>
        <w:t xml:space="preserve"> </w:t>
      </w:r>
      <w:r w:rsidR="007C4E37" w:rsidRPr="0028244C">
        <w:rPr>
          <w:b/>
          <w:sz w:val="28"/>
          <w:szCs w:val="28"/>
        </w:rPr>
        <w:t>Cấp huyện</w:t>
      </w:r>
      <w:r w:rsidR="00A53A3D" w:rsidRPr="0028244C">
        <w:rPr>
          <w:b/>
          <w:sz w:val="28"/>
          <w:szCs w:val="28"/>
        </w:rPr>
        <w:t>:</w:t>
      </w:r>
    </w:p>
    <w:p w:rsidR="007C4E37" w:rsidRPr="0028244C" w:rsidRDefault="006B18A5" w:rsidP="006B18A5">
      <w:pPr>
        <w:spacing w:before="120" w:after="120"/>
        <w:ind w:firstLine="567"/>
        <w:jc w:val="both"/>
        <w:rPr>
          <w:i/>
          <w:sz w:val="28"/>
          <w:szCs w:val="28"/>
          <w:lang w:val="nl-NL"/>
        </w:rPr>
      </w:pPr>
      <w:r w:rsidRPr="0028244C">
        <w:rPr>
          <w:sz w:val="28"/>
          <w:szCs w:val="28"/>
        </w:rPr>
        <w:t xml:space="preserve">- </w:t>
      </w:r>
      <w:r w:rsidR="003F4BB9" w:rsidRPr="0028244C">
        <w:rPr>
          <w:sz w:val="28"/>
          <w:szCs w:val="28"/>
        </w:rPr>
        <w:t>C</w:t>
      </w:r>
      <w:r w:rsidR="007C4E37" w:rsidRPr="0028244C">
        <w:rPr>
          <w:sz w:val="28"/>
          <w:szCs w:val="28"/>
        </w:rPr>
        <w:t xml:space="preserve">ó 10/11 huyện, thị xã, thành phố có đủ tiêu chí tổ chức Đại hội theo quy định </w:t>
      </w:r>
      <w:r w:rsidR="007C4E37" w:rsidRPr="0028244C">
        <w:rPr>
          <w:i/>
          <w:sz w:val="28"/>
          <w:szCs w:val="28"/>
          <w:lang w:val="nl-NL"/>
        </w:rPr>
        <w:t>(10/11 huyện, thị xã, thành phố gồm: Đồng Phú, Bù Đăng, Phú Riềng, Bù Gia Mập, Bù Đốp, Lộc Ninh, Hớn Quản, Bình Long, Chơn Thành</w:t>
      </w:r>
      <w:r w:rsidR="008224B0">
        <w:rPr>
          <w:i/>
          <w:sz w:val="28"/>
          <w:szCs w:val="28"/>
          <w:lang w:val="nl-NL"/>
        </w:rPr>
        <w:t>,</w:t>
      </w:r>
      <w:r w:rsidR="007C4E37" w:rsidRPr="0028244C">
        <w:rPr>
          <w:i/>
          <w:sz w:val="28"/>
          <w:szCs w:val="28"/>
          <w:lang w:val="nl-NL"/>
        </w:rPr>
        <w:t xml:space="preserve"> Đồng Xoài). </w:t>
      </w:r>
    </w:p>
    <w:p w:rsidR="007C4E37" w:rsidRPr="0028244C" w:rsidRDefault="006B18A5" w:rsidP="007C4E37">
      <w:pPr>
        <w:spacing w:before="120" w:after="120"/>
        <w:ind w:firstLine="567"/>
        <w:jc w:val="both"/>
        <w:rPr>
          <w:sz w:val="28"/>
          <w:szCs w:val="28"/>
          <w:lang w:val="nl-NL"/>
        </w:rPr>
      </w:pPr>
      <w:r w:rsidRPr="0028244C">
        <w:rPr>
          <w:sz w:val="28"/>
          <w:szCs w:val="28"/>
          <w:lang w:val="nl-NL"/>
        </w:rPr>
        <w:t>-</w:t>
      </w:r>
      <w:r w:rsidR="007C4E37" w:rsidRPr="0028244C">
        <w:rPr>
          <w:sz w:val="28"/>
          <w:szCs w:val="28"/>
          <w:lang w:val="nl-NL"/>
        </w:rPr>
        <w:t xml:space="preserve"> Có 01 đơn vị: Thị xã Phước Long tổ chức Hội nghị.</w:t>
      </w:r>
    </w:p>
    <w:p w:rsidR="007C4E37" w:rsidRPr="0028244C" w:rsidRDefault="006B18A5" w:rsidP="007C4E37">
      <w:pPr>
        <w:spacing w:before="120" w:after="120"/>
        <w:ind w:firstLine="567"/>
        <w:jc w:val="both"/>
        <w:rPr>
          <w:sz w:val="28"/>
          <w:szCs w:val="28"/>
        </w:rPr>
      </w:pPr>
      <w:r w:rsidRPr="0028244C">
        <w:rPr>
          <w:sz w:val="28"/>
          <w:szCs w:val="28"/>
        </w:rPr>
        <w:t>-</w:t>
      </w:r>
      <w:r w:rsidR="007C4E37" w:rsidRPr="0028244C">
        <w:rPr>
          <w:sz w:val="28"/>
          <w:szCs w:val="28"/>
        </w:rPr>
        <w:t xml:space="preserve"> </w:t>
      </w:r>
      <w:r w:rsidR="005A11B0" w:rsidRPr="0028244C">
        <w:rPr>
          <w:sz w:val="28"/>
          <w:szCs w:val="28"/>
        </w:rPr>
        <w:t>Có 01 h</w:t>
      </w:r>
      <w:r w:rsidR="007C4E37" w:rsidRPr="0028244C">
        <w:rPr>
          <w:sz w:val="28"/>
          <w:szCs w:val="28"/>
        </w:rPr>
        <w:t>uyện tổ chức Đại hội điểm: Huyện Lộc Ninh</w:t>
      </w:r>
      <w:r w:rsidR="005A11B0" w:rsidRPr="0028244C">
        <w:rPr>
          <w:sz w:val="28"/>
          <w:szCs w:val="28"/>
        </w:rPr>
        <w:t>, tổ chức Đại hội xong trước ngày 10/5/2024.</w:t>
      </w:r>
      <w:r w:rsidR="007C4E37" w:rsidRPr="0028244C">
        <w:rPr>
          <w:sz w:val="28"/>
          <w:szCs w:val="28"/>
        </w:rPr>
        <w:t xml:space="preserve"> </w:t>
      </w:r>
    </w:p>
    <w:p w:rsidR="00B427F7" w:rsidRPr="0028244C" w:rsidRDefault="006B18A5" w:rsidP="007C4E37">
      <w:pPr>
        <w:spacing w:before="120" w:after="120"/>
        <w:ind w:firstLine="567"/>
        <w:jc w:val="both"/>
        <w:rPr>
          <w:sz w:val="28"/>
          <w:szCs w:val="28"/>
        </w:rPr>
      </w:pPr>
      <w:r w:rsidRPr="0028244C">
        <w:rPr>
          <w:sz w:val="28"/>
          <w:szCs w:val="28"/>
        </w:rPr>
        <w:t>-</w:t>
      </w:r>
      <w:r w:rsidR="007C4E37" w:rsidRPr="0028244C">
        <w:rPr>
          <w:sz w:val="28"/>
          <w:szCs w:val="28"/>
        </w:rPr>
        <w:t xml:space="preserve"> </w:t>
      </w:r>
      <w:r w:rsidR="00B427F7" w:rsidRPr="0028244C">
        <w:rPr>
          <w:sz w:val="28"/>
          <w:szCs w:val="28"/>
        </w:rPr>
        <w:t>Tiến độ thực hiện công tác chuẩn bị Đại hội.</w:t>
      </w:r>
    </w:p>
    <w:p w:rsidR="00B427F7" w:rsidRPr="0028244C" w:rsidRDefault="00B427F7" w:rsidP="007C4E37">
      <w:pPr>
        <w:spacing w:before="120" w:after="120"/>
        <w:ind w:firstLine="567"/>
        <w:jc w:val="both"/>
        <w:rPr>
          <w:sz w:val="28"/>
          <w:szCs w:val="28"/>
        </w:rPr>
      </w:pPr>
      <w:r w:rsidRPr="0028244C">
        <w:rPr>
          <w:sz w:val="28"/>
          <w:szCs w:val="28"/>
        </w:rPr>
        <w:t xml:space="preserve">+ Thành lập BCĐ Đại hội gồm: Lộc Ninh, Bù Gia Mập, Bù Đăng, Bù Đốp, Đồng Phú, Phú Riềng, Hớn Quản, Bình Long. </w:t>
      </w:r>
    </w:p>
    <w:p w:rsidR="00B427F7" w:rsidRPr="0028244C" w:rsidRDefault="00B427F7" w:rsidP="00B427F7">
      <w:pPr>
        <w:spacing w:before="120" w:after="120"/>
        <w:ind w:firstLine="567"/>
        <w:jc w:val="both"/>
        <w:rPr>
          <w:sz w:val="28"/>
          <w:szCs w:val="28"/>
        </w:rPr>
      </w:pPr>
      <w:r w:rsidRPr="0028244C">
        <w:rPr>
          <w:sz w:val="28"/>
          <w:szCs w:val="28"/>
        </w:rPr>
        <w:t>+ Ban hành Kế hoạch gồm: Lộc Ninh, Bù Gia Mập, Phú Riềng, Hớn Quản, Bình Long</w:t>
      </w:r>
      <w:r w:rsidR="005D16E8" w:rsidRPr="0028244C">
        <w:rPr>
          <w:sz w:val="28"/>
          <w:szCs w:val="28"/>
        </w:rPr>
        <w:t>, Chơn Thành.</w:t>
      </w:r>
    </w:p>
    <w:p w:rsidR="00B427F7" w:rsidRPr="0028244C" w:rsidRDefault="00B427F7" w:rsidP="00B427F7">
      <w:pPr>
        <w:spacing w:before="120" w:after="120"/>
        <w:ind w:firstLine="567"/>
        <w:jc w:val="both"/>
        <w:rPr>
          <w:sz w:val="28"/>
          <w:szCs w:val="28"/>
        </w:rPr>
      </w:pPr>
      <w:r w:rsidRPr="0028244C">
        <w:rPr>
          <w:sz w:val="28"/>
          <w:szCs w:val="28"/>
        </w:rPr>
        <w:t>+ Thành lập Ban Tổ chức và các tiểu ban gồm: Lộc Ninh, Bù Gia Mập, Hớn Quản</w:t>
      </w:r>
      <w:r w:rsidR="005D16E8" w:rsidRPr="0028244C">
        <w:rPr>
          <w:sz w:val="28"/>
          <w:szCs w:val="28"/>
        </w:rPr>
        <w:t>, Chơn Thành</w:t>
      </w:r>
      <w:r w:rsidRPr="0028244C">
        <w:rPr>
          <w:sz w:val="28"/>
          <w:szCs w:val="28"/>
        </w:rPr>
        <w:t>.</w:t>
      </w:r>
    </w:p>
    <w:p w:rsidR="006B18A5" w:rsidRPr="0028244C" w:rsidRDefault="00B427F7" w:rsidP="00B427F7">
      <w:pPr>
        <w:spacing w:before="120" w:after="120"/>
        <w:ind w:firstLine="567"/>
        <w:jc w:val="both"/>
        <w:rPr>
          <w:sz w:val="28"/>
          <w:szCs w:val="28"/>
        </w:rPr>
      </w:pPr>
      <w:r w:rsidRPr="0028244C">
        <w:rPr>
          <w:sz w:val="28"/>
          <w:szCs w:val="28"/>
        </w:rPr>
        <w:t>+ Đến nay, c</w:t>
      </w:r>
      <w:r w:rsidR="00B2286B" w:rsidRPr="0028244C">
        <w:rPr>
          <w:sz w:val="28"/>
          <w:szCs w:val="28"/>
        </w:rPr>
        <w:t xml:space="preserve">òn lại </w:t>
      </w:r>
      <w:r w:rsidR="009B5A46" w:rsidRPr="0028244C">
        <w:rPr>
          <w:sz w:val="28"/>
          <w:szCs w:val="28"/>
        </w:rPr>
        <w:t>thành phố Đồng Xoài</w:t>
      </w:r>
      <w:r w:rsidR="00B2286B" w:rsidRPr="0028244C">
        <w:rPr>
          <w:sz w:val="28"/>
          <w:szCs w:val="28"/>
        </w:rPr>
        <w:t xml:space="preserve"> chưa </w:t>
      </w:r>
      <w:r w:rsidR="009B5A46" w:rsidRPr="0028244C">
        <w:rPr>
          <w:sz w:val="28"/>
          <w:szCs w:val="28"/>
        </w:rPr>
        <w:t>ban hành các văn bản</w:t>
      </w:r>
      <w:r w:rsidR="003F4BB9" w:rsidRPr="0028244C">
        <w:rPr>
          <w:sz w:val="28"/>
          <w:szCs w:val="28"/>
        </w:rPr>
        <w:t xml:space="preserve"> triển khai </w:t>
      </w:r>
      <w:r w:rsidRPr="0028244C">
        <w:rPr>
          <w:sz w:val="28"/>
          <w:szCs w:val="28"/>
        </w:rPr>
        <w:t xml:space="preserve">chuẩn bị </w:t>
      </w:r>
      <w:r w:rsidR="009B5A46" w:rsidRPr="0028244C">
        <w:rPr>
          <w:sz w:val="28"/>
          <w:szCs w:val="28"/>
        </w:rPr>
        <w:t>tổ chức Đại hội.</w:t>
      </w:r>
    </w:p>
    <w:p w:rsidR="005D16E8" w:rsidRPr="0028244C" w:rsidRDefault="005D16E8" w:rsidP="00B427F7">
      <w:pPr>
        <w:spacing w:before="120" w:after="120"/>
        <w:ind w:firstLine="567"/>
        <w:jc w:val="both"/>
        <w:rPr>
          <w:sz w:val="28"/>
          <w:szCs w:val="28"/>
        </w:rPr>
      </w:pPr>
      <w:r w:rsidRPr="0028244C">
        <w:rPr>
          <w:sz w:val="28"/>
          <w:szCs w:val="28"/>
        </w:rPr>
        <w:t>- Thời gian tổ chức Đại hội cấp huyện.</w:t>
      </w:r>
    </w:p>
    <w:p w:rsidR="005D16E8" w:rsidRPr="0028244C" w:rsidRDefault="005D16E8" w:rsidP="00B427F7">
      <w:pPr>
        <w:spacing w:before="120" w:after="120"/>
        <w:ind w:firstLine="567"/>
        <w:jc w:val="both"/>
        <w:rPr>
          <w:sz w:val="28"/>
          <w:szCs w:val="28"/>
        </w:rPr>
      </w:pPr>
      <w:r w:rsidRPr="0028244C">
        <w:rPr>
          <w:sz w:val="28"/>
          <w:szCs w:val="28"/>
        </w:rPr>
        <w:t>+ Huyện Lộc Ninh – Địa phương được tỉnh chỉ định tổ chức Đại hội điểm dự kiến ngày 02/5/2024.</w:t>
      </w:r>
    </w:p>
    <w:p w:rsidR="005D16E8" w:rsidRPr="0028244C" w:rsidRDefault="005D16E8" w:rsidP="00B427F7">
      <w:pPr>
        <w:spacing w:before="120" w:after="120"/>
        <w:ind w:firstLine="567"/>
        <w:jc w:val="both"/>
        <w:rPr>
          <w:sz w:val="28"/>
          <w:szCs w:val="28"/>
        </w:rPr>
      </w:pPr>
      <w:r w:rsidRPr="0028244C">
        <w:rPr>
          <w:sz w:val="28"/>
          <w:szCs w:val="28"/>
        </w:rPr>
        <w:t>+ Thị xã Bình Long, Chơn Thành và huyện Bù Gia Mập – dự kiến trong tháng 5/2024.</w:t>
      </w:r>
    </w:p>
    <w:p w:rsidR="005D16E8" w:rsidRPr="0028244C" w:rsidRDefault="005D16E8" w:rsidP="00B427F7">
      <w:pPr>
        <w:spacing w:before="120" w:after="120"/>
        <w:ind w:firstLine="567"/>
        <w:jc w:val="both"/>
        <w:rPr>
          <w:sz w:val="28"/>
          <w:szCs w:val="28"/>
        </w:rPr>
      </w:pPr>
      <w:r w:rsidRPr="0028244C">
        <w:rPr>
          <w:sz w:val="28"/>
          <w:szCs w:val="28"/>
        </w:rPr>
        <w:t>+ Thị xã Phước Long – Hội nghị Hiệp thương vào ngày 24/5/2024.</w:t>
      </w:r>
    </w:p>
    <w:p w:rsidR="005D16E8" w:rsidRPr="0028244C" w:rsidRDefault="005D16E8" w:rsidP="00B427F7">
      <w:pPr>
        <w:spacing w:before="120" w:after="120"/>
        <w:ind w:firstLine="567"/>
        <w:jc w:val="both"/>
        <w:rPr>
          <w:sz w:val="28"/>
          <w:szCs w:val="28"/>
        </w:rPr>
      </w:pPr>
      <w:r w:rsidRPr="0028244C">
        <w:rPr>
          <w:sz w:val="28"/>
          <w:szCs w:val="28"/>
        </w:rPr>
        <w:t xml:space="preserve">+ Huyện Phú Riềng – </w:t>
      </w:r>
      <w:r w:rsidR="006917DE" w:rsidRPr="0028244C">
        <w:rPr>
          <w:sz w:val="28"/>
          <w:szCs w:val="28"/>
        </w:rPr>
        <w:t>D</w:t>
      </w:r>
      <w:r w:rsidRPr="0028244C">
        <w:rPr>
          <w:sz w:val="28"/>
          <w:szCs w:val="28"/>
        </w:rPr>
        <w:t>ự kiến trong tháng 6/2024.</w:t>
      </w:r>
    </w:p>
    <w:p w:rsidR="00760EDC" w:rsidRPr="0028244C" w:rsidRDefault="00760EDC" w:rsidP="00B427F7">
      <w:pPr>
        <w:spacing w:before="120" w:after="120"/>
        <w:ind w:firstLine="567"/>
        <w:jc w:val="both"/>
        <w:rPr>
          <w:b/>
          <w:sz w:val="28"/>
          <w:szCs w:val="28"/>
        </w:rPr>
      </w:pPr>
      <w:r w:rsidRPr="0028244C">
        <w:rPr>
          <w:b/>
          <w:sz w:val="28"/>
          <w:szCs w:val="28"/>
        </w:rPr>
        <w:t>3. Phương hướng nhiệm vụ tiếp theo.</w:t>
      </w:r>
    </w:p>
    <w:p w:rsidR="00760EDC" w:rsidRPr="0028244C" w:rsidRDefault="00760EDC" w:rsidP="00B427F7">
      <w:pPr>
        <w:spacing w:before="120" w:after="120"/>
        <w:ind w:firstLine="567"/>
        <w:jc w:val="both"/>
        <w:rPr>
          <w:sz w:val="28"/>
          <w:szCs w:val="28"/>
        </w:rPr>
      </w:pPr>
      <w:r w:rsidRPr="0028244C">
        <w:rPr>
          <w:sz w:val="28"/>
          <w:szCs w:val="28"/>
        </w:rPr>
        <w:t xml:space="preserve">- Phân bổ chỉ tiêu, hướng dẫn </w:t>
      </w:r>
      <w:r w:rsidR="008B62DD">
        <w:rPr>
          <w:sz w:val="28"/>
          <w:szCs w:val="28"/>
        </w:rPr>
        <w:t xml:space="preserve">công tác </w:t>
      </w:r>
      <w:r w:rsidRPr="0028244C">
        <w:rPr>
          <w:sz w:val="28"/>
          <w:szCs w:val="28"/>
        </w:rPr>
        <w:t>khen thưởng Đại hội.</w:t>
      </w:r>
    </w:p>
    <w:p w:rsidR="00760EDC" w:rsidRDefault="00760EDC" w:rsidP="00B427F7">
      <w:pPr>
        <w:spacing w:before="120" w:after="120"/>
        <w:ind w:firstLine="567"/>
        <w:jc w:val="both"/>
        <w:rPr>
          <w:sz w:val="28"/>
          <w:szCs w:val="28"/>
        </w:rPr>
      </w:pPr>
      <w:r w:rsidRPr="0028244C">
        <w:rPr>
          <w:sz w:val="28"/>
          <w:szCs w:val="28"/>
        </w:rPr>
        <w:t xml:space="preserve">- </w:t>
      </w:r>
      <w:r w:rsidR="008B62DD">
        <w:rPr>
          <w:sz w:val="28"/>
          <w:szCs w:val="28"/>
        </w:rPr>
        <w:t>Tiếp tục hướng dẫn, đôn đốc và k</w:t>
      </w:r>
      <w:r w:rsidRPr="0028244C">
        <w:rPr>
          <w:sz w:val="28"/>
          <w:szCs w:val="28"/>
        </w:rPr>
        <w:t>iểm tra công tác chuẩn bị Đại hội.</w:t>
      </w:r>
    </w:p>
    <w:p w:rsidR="000E1E7F" w:rsidRPr="0028244C" w:rsidRDefault="000E1E7F" w:rsidP="00B427F7">
      <w:pPr>
        <w:spacing w:before="120" w:after="120"/>
        <w:ind w:firstLine="567"/>
        <w:jc w:val="both"/>
        <w:rPr>
          <w:sz w:val="28"/>
          <w:szCs w:val="28"/>
        </w:rPr>
      </w:pPr>
      <w:r>
        <w:rPr>
          <w:sz w:val="28"/>
          <w:szCs w:val="28"/>
        </w:rPr>
        <w:t xml:space="preserve">- Phối hợp </w:t>
      </w:r>
      <w:r w:rsidR="008B62DD">
        <w:rPr>
          <w:sz w:val="28"/>
          <w:szCs w:val="28"/>
        </w:rPr>
        <w:t>thực hiện công tác chuẩn bị Đại hội cấp huyện.</w:t>
      </w:r>
    </w:p>
    <w:p w:rsidR="00760EDC" w:rsidRPr="0028244C" w:rsidRDefault="00760EDC" w:rsidP="00B427F7">
      <w:pPr>
        <w:spacing w:before="120" w:after="120"/>
        <w:ind w:firstLine="567"/>
        <w:jc w:val="both"/>
        <w:rPr>
          <w:b/>
          <w:sz w:val="28"/>
          <w:szCs w:val="28"/>
        </w:rPr>
      </w:pPr>
      <w:r w:rsidRPr="0028244C">
        <w:rPr>
          <w:b/>
          <w:sz w:val="28"/>
          <w:szCs w:val="28"/>
        </w:rPr>
        <w:lastRenderedPageBreak/>
        <w:t>4. Kiến nghị:</w:t>
      </w:r>
    </w:p>
    <w:p w:rsidR="00F5424C" w:rsidRDefault="00F5424C" w:rsidP="00B427F7">
      <w:pPr>
        <w:spacing w:before="120" w:after="120"/>
        <w:ind w:firstLine="567"/>
        <w:jc w:val="both"/>
        <w:rPr>
          <w:sz w:val="28"/>
          <w:szCs w:val="28"/>
        </w:rPr>
      </w:pPr>
      <w:r w:rsidRPr="00F5424C">
        <w:rPr>
          <w:sz w:val="28"/>
          <w:szCs w:val="28"/>
        </w:rPr>
        <w:t>- Các địa phương (Phòng Dân tộc, cơ quan tham mưu công tác dân tộc) chủ động có thông tin 2 chiều về Ban Dân tộc (qua Phòng Tuyên truyền và Địa bàn) về tiến độ, khó khăn, vướng mắc</w:t>
      </w:r>
      <w:r w:rsidR="00500F5E">
        <w:rPr>
          <w:sz w:val="28"/>
          <w:szCs w:val="28"/>
        </w:rPr>
        <w:t>, đề xuất</w:t>
      </w:r>
      <w:bookmarkStart w:id="0" w:name="_GoBack"/>
      <w:bookmarkEnd w:id="0"/>
      <w:r w:rsidRPr="00F5424C">
        <w:rPr>
          <w:sz w:val="28"/>
          <w:szCs w:val="28"/>
        </w:rPr>
        <w:t xml:space="preserve"> trong công tác tham mưu chuẩn bị </w:t>
      </w:r>
      <w:r>
        <w:rPr>
          <w:sz w:val="28"/>
          <w:szCs w:val="28"/>
        </w:rPr>
        <w:t xml:space="preserve">tổ chức </w:t>
      </w:r>
      <w:r w:rsidRPr="00F5424C">
        <w:rPr>
          <w:sz w:val="28"/>
          <w:szCs w:val="28"/>
        </w:rPr>
        <w:t xml:space="preserve">Đại hội để kịp thời </w:t>
      </w:r>
      <w:r>
        <w:rPr>
          <w:sz w:val="28"/>
          <w:szCs w:val="28"/>
        </w:rPr>
        <w:t>có hướng dẫn và tham mưu Ban Chỉ đạo tỉnh chỉ đạo thực hiện.</w:t>
      </w:r>
    </w:p>
    <w:p w:rsidR="00F5424C" w:rsidRDefault="00F5424C" w:rsidP="00B427F7">
      <w:pPr>
        <w:spacing w:before="120" w:after="120"/>
        <w:ind w:firstLine="567"/>
        <w:jc w:val="both"/>
        <w:rPr>
          <w:sz w:val="28"/>
          <w:szCs w:val="28"/>
        </w:rPr>
      </w:pPr>
      <w:r>
        <w:rPr>
          <w:sz w:val="28"/>
          <w:szCs w:val="28"/>
        </w:rPr>
        <w:t>- UBND thành phố Đồng Xoài khẩn trương thực hiện công tác chuẩn bị Đại hội để đảm bảo thời gian theo quy định.</w:t>
      </w:r>
    </w:p>
    <w:p w:rsidR="00F5424C" w:rsidRDefault="00F5424C" w:rsidP="00B427F7">
      <w:pPr>
        <w:spacing w:before="120" w:after="120"/>
        <w:ind w:firstLine="567"/>
        <w:jc w:val="both"/>
        <w:rPr>
          <w:sz w:val="28"/>
          <w:szCs w:val="28"/>
        </w:rPr>
      </w:pPr>
    </w:p>
    <w:p w:rsidR="00F5424C" w:rsidRPr="00F5424C" w:rsidRDefault="00F5424C" w:rsidP="00B427F7">
      <w:pPr>
        <w:spacing w:before="120" w:after="120"/>
        <w:ind w:firstLine="567"/>
        <w:jc w:val="both"/>
        <w:rPr>
          <w:sz w:val="28"/>
          <w:szCs w:val="28"/>
        </w:rPr>
      </w:pPr>
      <w:r>
        <w:rPr>
          <w:sz w:val="28"/>
          <w:szCs w:val="28"/>
        </w:rPr>
        <w:t>Trên đây là tổng hợp báo cáo tiến độ thực hiện công tác chuẩn bị tổ chức Đại hội đại biểu các dân tộc thiểu số tỉnh Bình Phước lần thứ IV năm 2024.</w:t>
      </w:r>
    </w:p>
    <w:p w:rsidR="005D16E8" w:rsidRPr="00B427F7" w:rsidRDefault="005D16E8" w:rsidP="00B427F7">
      <w:pPr>
        <w:spacing w:before="120" w:after="120"/>
        <w:ind w:firstLine="567"/>
        <w:jc w:val="both"/>
        <w:rPr>
          <w:sz w:val="28"/>
          <w:szCs w:val="28"/>
        </w:rPr>
      </w:pPr>
    </w:p>
    <w:tbl>
      <w:tblPr>
        <w:tblW w:w="9423" w:type="dxa"/>
        <w:tblLook w:val="04A0" w:firstRow="1" w:lastRow="0" w:firstColumn="1" w:lastColumn="0" w:noHBand="0" w:noVBand="1"/>
      </w:tblPr>
      <w:tblGrid>
        <w:gridCol w:w="3708"/>
        <w:gridCol w:w="5715"/>
      </w:tblGrid>
      <w:tr w:rsidR="00B6364D" w:rsidRPr="00E86CA3" w:rsidTr="000E1E7F">
        <w:tc>
          <w:tcPr>
            <w:tcW w:w="3708" w:type="dxa"/>
            <w:shd w:val="clear" w:color="auto" w:fill="auto"/>
          </w:tcPr>
          <w:p w:rsidR="00B6364D" w:rsidRDefault="00B6364D" w:rsidP="000E1E7F">
            <w:pPr>
              <w:rPr>
                <w:b/>
                <w:i/>
                <w:iCs/>
              </w:rPr>
            </w:pPr>
          </w:p>
          <w:p w:rsidR="00B6364D" w:rsidRDefault="00B6364D" w:rsidP="000E1E7F">
            <w:pPr>
              <w:rPr>
                <w:sz w:val="22"/>
              </w:rPr>
            </w:pPr>
            <w:r w:rsidRPr="001524BF">
              <w:rPr>
                <w:b/>
                <w:i/>
                <w:iCs/>
              </w:rPr>
              <w:t>Nơi nhận:</w:t>
            </w:r>
            <w:r w:rsidRPr="00D00B98">
              <w:rPr>
                <w:sz w:val="22"/>
              </w:rPr>
              <w:t xml:space="preserve"> </w:t>
            </w:r>
          </w:p>
          <w:p w:rsidR="00B6364D" w:rsidRPr="005127C3" w:rsidRDefault="00B6364D" w:rsidP="000E1E7F">
            <w:pPr>
              <w:rPr>
                <w:sz w:val="22"/>
                <w:szCs w:val="22"/>
              </w:rPr>
            </w:pPr>
            <w:r w:rsidRPr="005127C3">
              <w:rPr>
                <w:sz w:val="22"/>
                <w:szCs w:val="22"/>
              </w:rPr>
              <w:t xml:space="preserve">- </w:t>
            </w:r>
            <w:r w:rsidR="00F5424C">
              <w:rPr>
                <w:sz w:val="22"/>
                <w:szCs w:val="22"/>
              </w:rPr>
              <w:t>Trưởng ban Chỉ đạo</w:t>
            </w:r>
            <w:r w:rsidRPr="005127C3">
              <w:rPr>
                <w:sz w:val="22"/>
                <w:szCs w:val="22"/>
              </w:rPr>
              <w:t>;</w:t>
            </w:r>
          </w:p>
          <w:p w:rsidR="00B6364D" w:rsidRPr="005127C3" w:rsidRDefault="00B6364D" w:rsidP="000E1E7F">
            <w:pPr>
              <w:rPr>
                <w:sz w:val="22"/>
                <w:szCs w:val="22"/>
              </w:rPr>
            </w:pPr>
            <w:r w:rsidRPr="005127C3">
              <w:rPr>
                <w:sz w:val="22"/>
                <w:szCs w:val="22"/>
              </w:rPr>
              <w:t>- Lãnh đạo Ban;</w:t>
            </w:r>
          </w:p>
          <w:p w:rsidR="00B6364D" w:rsidRPr="005127C3" w:rsidRDefault="00B6364D" w:rsidP="000E1E7F">
            <w:pPr>
              <w:rPr>
                <w:sz w:val="22"/>
                <w:szCs w:val="22"/>
              </w:rPr>
            </w:pPr>
            <w:r w:rsidRPr="005127C3">
              <w:rPr>
                <w:sz w:val="22"/>
                <w:szCs w:val="22"/>
              </w:rPr>
              <w:t xml:space="preserve">- </w:t>
            </w:r>
            <w:r w:rsidR="00F5424C">
              <w:rPr>
                <w:sz w:val="22"/>
                <w:szCs w:val="22"/>
              </w:rPr>
              <w:t>Thành viên BCĐ</w:t>
            </w:r>
            <w:r w:rsidRPr="005127C3">
              <w:rPr>
                <w:sz w:val="22"/>
                <w:szCs w:val="22"/>
              </w:rPr>
              <w:t>;</w:t>
            </w:r>
          </w:p>
          <w:p w:rsidR="00F5424C" w:rsidRDefault="00F5424C" w:rsidP="000E1E7F">
            <w:pPr>
              <w:rPr>
                <w:sz w:val="22"/>
                <w:szCs w:val="22"/>
              </w:rPr>
            </w:pPr>
            <w:r>
              <w:rPr>
                <w:sz w:val="22"/>
                <w:szCs w:val="22"/>
              </w:rPr>
              <w:t>- UBND cấp huyện;</w:t>
            </w:r>
          </w:p>
          <w:p w:rsidR="00F5424C" w:rsidRDefault="00F5424C" w:rsidP="000E1E7F">
            <w:pPr>
              <w:rPr>
                <w:sz w:val="22"/>
                <w:szCs w:val="22"/>
              </w:rPr>
            </w:pPr>
            <w:r>
              <w:rPr>
                <w:sz w:val="22"/>
                <w:szCs w:val="22"/>
              </w:rPr>
              <w:t>- CQ làm công tác Dân tộc;</w:t>
            </w:r>
          </w:p>
          <w:p w:rsidR="00B6364D" w:rsidRPr="005127C3" w:rsidRDefault="00B6364D" w:rsidP="000E1E7F">
            <w:pPr>
              <w:rPr>
                <w:sz w:val="22"/>
                <w:szCs w:val="22"/>
              </w:rPr>
            </w:pPr>
            <w:r w:rsidRPr="005127C3">
              <w:rPr>
                <w:sz w:val="22"/>
                <w:szCs w:val="22"/>
              </w:rPr>
              <w:t>- Các phòng thuộc Ban.</w:t>
            </w:r>
          </w:p>
          <w:p w:rsidR="00B6364D" w:rsidRPr="00E86CA3" w:rsidRDefault="00B6364D" w:rsidP="000E1E7F">
            <w:pPr>
              <w:rPr>
                <w:rFonts w:eastAsia="Calibri"/>
                <w:sz w:val="26"/>
                <w:szCs w:val="26"/>
              </w:rPr>
            </w:pPr>
            <w:r w:rsidRPr="005127C3">
              <w:rPr>
                <w:sz w:val="22"/>
                <w:szCs w:val="22"/>
              </w:rPr>
              <w:t>- Lưu: VT, TTĐB.</w:t>
            </w:r>
          </w:p>
        </w:tc>
        <w:tc>
          <w:tcPr>
            <w:tcW w:w="5715" w:type="dxa"/>
            <w:shd w:val="clear" w:color="auto" w:fill="auto"/>
          </w:tcPr>
          <w:p w:rsidR="00B6364D" w:rsidRDefault="00B6364D" w:rsidP="000E1E7F">
            <w:pPr>
              <w:jc w:val="center"/>
              <w:rPr>
                <w:b/>
                <w:sz w:val="28"/>
                <w:szCs w:val="28"/>
              </w:rPr>
            </w:pPr>
          </w:p>
          <w:p w:rsidR="00B6364D" w:rsidRDefault="00B6364D" w:rsidP="000E1E7F">
            <w:pPr>
              <w:jc w:val="center"/>
              <w:rPr>
                <w:b/>
                <w:sz w:val="28"/>
                <w:szCs w:val="28"/>
              </w:rPr>
            </w:pPr>
            <w:r>
              <w:rPr>
                <w:b/>
                <w:sz w:val="28"/>
                <w:szCs w:val="28"/>
              </w:rPr>
              <w:t xml:space="preserve">       KT.</w:t>
            </w:r>
            <w:r w:rsidRPr="001524BF">
              <w:rPr>
                <w:b/>
                <w:sz w:val="28"/>
                <w:szCs w:val="28"/>
              </w:rPr>
              <w:t>TRƯỞNG BAN</w:t>
            </w:r>
          </w:p>
          <w:p w:rsidR="00B6364D" w:rsidRPr="00B6364D" w:rsidRDefault="00B6364D" w:rsidP="000E1E7F">
            <w:pPr>
              <w:jc w:val="center"/>
              <w:rPr>
                <w:rFonts w:eastAsia="Calibri"/>
                <w:b/>
                <w:sz w:val="28"/>
                <w:szCs w:val="28"/>
              </w:rPr>
            </w:pPr>
            <w:r>
              <w:rPr>
                <w:rFonts w:eastAsia="Calibri"/>
                <w:sz w:val="26"/>
                <w:szCs w:val="26"/>
              </w:rPr>
              <w:t xml:space="preserve">       </w:t>
            </w:r>
            <w:r w:rsidRPr="00B6364D">
              <w:rPr>
                <w:rFonts w:eastAsia="Calibri"/>
                <w:b/>
                <w:sz w:val="28"/>
                <w:szCs w:val="28"/>
              </w:rPr>
              <w:t>PHÓ TRƯỞNG BAN</w:t>
            </w:r>
          </w:p>
        </w:tc>
      </w:tr>
    </w:tbl>
    <w:p w:rsidR="00093E5E" w:rsidRPr="00093E5E" w:rsidRDefault="00093E5E" w:rsidP="00093E5E">
      <w:pPr>
        <w:jc w:val="center"/>
        <w:rPr>
          <w:i/>
          <w:sz w:val="18"/>
          <w:szCs w:val="28"/>
        </w:rPr>
      </w:pPr>
    </w:p>
    <w:sectPr w:rsidR="00093E5E" w:rsidRPr="00093E5E" w:rsidSect="008224B0">
      <w:headerReference w:type="default" r:id="rId9"/>
      <w:pgSz w:w="11909" w:h="16834"/>
      <w:pgMar w:top="1418" w:right="1152" w:bottom="1152"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D7" w:rsidRDefault="000B3DD7" w:rsidP="00A357CC">
      <w:r>
        <w:separator/>
      </w:r>
    </w:p>
  </w:endnote>
  <w:endnote w:type="continuationSeparator" w:id="0">
    <w:p w:rsidR="000B3DD7" w:rsidRDefault="000B3DD7" w:rsidP="00A3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D7" w:rsidRDefault="000B3DD7" w:rsidP="00A357CC">
      <w:r>
        <w:separator/>
      </w:r>
    </w:p>
  </w:footnote>
  <w:footnote w:type="continuationSeparator" w:id="0">
    <w:p w:rsidR="000B3DD7" w:rsidRDefault="000B3DD7" w:rsidP="00A35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43210"/>
      <w:docPartObj>
        <w:docPartGallery w:val="AutoText"/>
      </w:docPartObj>
    </w:sdtPr>
    <w:sdtContent>
      <w:p w:rsidR="000E1E7F" w:rsidRDefault="000E1E7F">
        <w:pPr>
          <w:pStyle w:val="Header"/>
          <w:jc w:val="center"/>
        </w:pPr>
        <w:r>
          <w:fldChar w:fldCharType="begin"/>
        </w:r>
        <w:r>
          <w:instrText xml:space="preserve"> PAGE   \* MERGEFORMAT </w:instrText>
        </w:r>
        <w:r>
          <w:fldChar w:fldCharType="separate"/>
        </w:r>
        <w:r w:rsidR="00676495">
          <w:rPr>
            <w:noProof/>
          </w:rPr>
          <w:t>3</w:t>
        </w:r>
        <w:r>
          <w:fldChar w:fldCharType="end"/>
        </w:r>
      </w:p>
    </w:sdtContent>
  </w:sdt>
  <w:p w:rsidR="000E1E7F" w:rsidRDefault="000E1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52B47"/>
    <w:multiLevelType w:val="hybridMultilevel"/>
    <w:tmpl w:val="F640A9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58FD2D17"/>
    <w:multiLevelType w:val="hybridMultilevel"/>
    <w:tmpl w:val="FD843AF8"/>
    <w:lvl w:ilvl="0" w:tplc="FBE877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C71141A"/>
    <w:multiLevelType w:val="hybridMultilevel"/>
    <w:tmpl w:val="D79610F0"/>
    <w:lvl w:ilvl="0" w:tplc="5E488AE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A1B67C5"/>
    <w:multiLevelType w:val="hybridMultilevel"/>
    <w:tmpl w:val="5D62D72C"/>
    <w:lvl w:ilvl="0" w:tplc="98FEB73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171521A"/>
    <w:multiLevelType w:val="hybridMultilevel"/>
    <w:tmpl w:val="0476925E"/>
    <w:lvl w:ilvl="0" w:tplc="95461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CC"/>
    <w:rsid w:val="000014BF"/>
    <w:rsid w:val="000723CD"/>
    <w:rsid w:val="00091AC0"/>
    <w:rsid w:val="00093E5E"/>
    <w:rsid w:val="00096A84"/>
    <w:rsid w:val="000A1DD8"/>
    <w:rsid w:val="000B3DD7"/>
    <w:rsid w:val="000B76A8"/>
    <w:rsid w:val="000C47DB"/>
    <w:rsid w:val="000E1E7F"/>
    <w:rsid w:val="00162CD9"/>
    <w:rsid w:val="001703B4"/>
    <w:rsid w:val="001712E9"/>
    <w:rsid w:val="001937A6"/>
    <w:rsid w:val="001C58FE"/>
    <w:rsid w:val="001D40F6"/>
    <w:rsid w:val="00213BEB"/>
    <w:rsid w:val="002233E3"/>
    <w:rsid w:val="0024211B"/>
    <w:rsid w:val="002422AA"/>
    <w:rsid w:val="00242E59"/>
    <w:rsid w:val="002517B0"/>
    <w:rsid w:val="002538AB"/>
    <w:rsid w:val="00257774"/>
    <w:rsid w:val="00263611"/>
    <w:rsid w:val="0027579E"/>
    <w:rsid w:val="0028244C"/>
    <w:rsid w:val="002B1F6C"/>
    <w:rsid w:val="002F3C07"/>
    <w:rsid w:val="003316F6"/>
    <w:rsid w:val="00334C35"/>
    <w:rsid w:val="00363C70"/>
    <w:rsid w:val="003C2BC1"/>
    <w:rsid w:val="003D5035"/>
    <w:rsid w:val="003F4BB9"/>
    <w:rsid w:val="0040437F"/>
    <w:rsid w:val="004046E1"/>
    <w:rsid w:val="0041778D"/>
    <w:rsid w:val="00424C9C"/>
    <w:rsid w:val="004522C5"/>
    <w:rsid w:val="004665B8"/>
    <w:rsid w:val="00474113"/>
    <w:rsid w:val="004A23F4"/>
    <w:rsid w:val="004B074A"/>
    <w:rsid w:val="004C029D"/>
    <w:rsid w:val="004C15A2"/>
    <w:rsid w:val="004D0427"/>
    <w:rsid w:val="004E5E50"/>
    <w:rsid w:val="00500F5E"/>
    <w:rsid w:val="00511DD7"/>
    <w:rsid w:val="00535D96"/>
    <w:rsid w:val="00542418"/>
    <w:rsid w:val="00565CD9"/>
    <w:rsid w:val="00567BED"/>
    <w:rsid w:val="00574B95"/>
    <w:rsid w:val="005A11B0"/>
    <w:rsid w:val="005B3BB3"/>
    <w:rsid w:val="005C3E13"/>
    <w:rsid w:val="005C67C4"/>
    <w:rsid w:val="005D16E8"/>
    <w:rsid w:val="00606C1C"/>
    <w:rsid w:val="0064350B"/>
    <w:rsid w:val="0066625C"/>
    <w:rsid w:val="006739B0"/>
    <w:rsid w:val="00676495"/>
    <w:rsid w:val="00676EF0"/>
    <w:rsid w:val="006917DE"/>
    <w:rsid w:val="00694A41"/>
    <w:rsid w:val="006B18A5"/>
    <w:rsid w:val="006D7CF2"/>
    <w:rsid w:val="006E0C30"/>
    <w:rsid w:val="00734DC2"/>
    <w:rsid w:val="00751AFA"/>
    <w:rsid w:val="007529D8"/>
    <w:rsid w:val="00760EDC"/>
    <w:rsid w:val="00762B44"/>
    <w:rsid w:val="007714D4"/>
    <w:rsid w:val="00774033"/>
    <w:rsid w:val="007957D0"/>
    <w:rsid w:val="007C4E37"/>
    <w:rsid w:val="007E0D6E"/>
    <w:rsid w:val="007F6B44"/>
    <w:rsid w:val="00814BAC"/>
    <w:rsid w:val="008224B0"/>
    <w:rsid w:val="00865E64"/>
    <w:rsid w:val="0087491D"/>
    <w:rsid w:val="00877EFF"/>
    <w:rsid w:val="008B62DD"/>
    <w:rsid w:val="008C4EC7"/>
    <w:rsid w:val="00951F32"/>
    <w:rsid w:val="009800C1"/>
    <w:rsid w:val="009B11A2"/>
    <w:rsid w:val="009B5A46"/>
    <w:rsid w:val="00A032CD"/>
    <w:rsid w:val="00A07C1F"/>
    <w:rsid w:val="00A357CC"/>
    <w:rsid w:val="00A4188C"/>
    <w:rsid w:val="00A53A3D"/>
    <w:rsid w:val="00A647CC"/>
    <w:rsid w:val="00A87AD6"/>
    <w:rsid w:val="00A92DD1"/>
    <w:rsid w:val="00A95B8F"/>
    <w:rsid w:val="00AC39BA"/>
    <w:rsid w:val="00AE38D5"/>
    <w:rsid w:val="00B03310"/>
    <w:rsid w:val="00B2286B"/>
    <w:rsid w:val="00B27B1F"/>
    <w:rsid w:val="00B427F7"/>
    <w:rsid w:val="00B42DB8"/>
    <w:rsid w:val="00B579DC"/>
    <w:rsid w:val="00B6364D"/>
    <w:rsid w:val="00B669E8"/>
    <w:rsid w:val="00B74DDF"/>
    <w:rsid w:val="00B91E2F"/>
    <w:rsid w:val="00B9328C"/>
    <w:rsid w:val="00BF59CE"/>
    <w:rsid w:val="00BF63FB"/>
    <w:rsid w:val="00BF793D"/>
    <w:rsid w:val="00C211DA"/>
    <w:rsid w:val="00C25FC7"/>
    <w:rsid w:val="00C442E2"/>
    <w:rsid w:val="00C6014A"/>
    <w:rsid w:val="00C813F6"/>
    <w:rsid w:val="00CD5AFD"/>
    <w:rsid w:val="00CF1B39"/>
    <w:rsid w:val="00CF3745"/>
    <w:rsid w:val="00D01C9F"/>
    <w:rsid w:val="00D02AA7"/>
    <w:rsid w:val="00D11DFF"/>
    <w:rsid w:val="00D541B7"/>
    <w:rsid w:val="00D70BFE"/>
    <w:rsid w:val="00D70E82"/>
    <w:rsid w:val="00D74EDD"/>
    <w:rsid w:val="00DD1254"/>
    <w:rsid w:val="00DD15E5"/>
    <w:rsid w:val="00DF1359"/>
    <w:rsid w:val="00DF5D12"/>
    <w:rsid w:val="00E03F7A"/>
    <w:rsid w:val="00E26ADC"/>
    <w:rsid w:val="00E31E9D"/>
    <w:rsid w:val="00E43D90"/>
    <w:rsid w:val="00E5002E"/>
    <w:rsid w:val="00E620B1"/>
    <w:rsid w:val="00E66B4D"/>
    <w:rsid w:val="00E7667E"/>
    <w:rsid w:val="00EC2096"/>
    <w:rsid w:val="00EC21E0"/>
    <w:rsid w:val="00F17E37"/>
    <w:rsid w:val="00F2087A"/>
    <w:rsid w:val="00F24531"/>
    <w:rsid w:val="00F36020"/>
    <w:rsid w:val="00F51537"/>
    <w:rsid w:val="00F5424C"/>
    <w:rsid w:val="00F66C50"/>
    <w:rsid w:val="00F76597"/>
    <w:rsid w:val="00FD38ED"/>
    <w:rsid w:val="00FE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C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F793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CC"/>
    <w:pPr>
      <w:tabs>
        <w:tab w:val="center" w:pos="4680"/>
        <w:tab w:val="right" w:pos="9360"/>
      </w:tabs>
    </w:pPr>
  </w:style>
  <w:style w:type="character" w:customStyle="1" w:styleId="HeaderChar">
    <w:name w:val="Header Char"/>
    <w:basedOn w:val="DefaultParagraphFont"/>
    <w:link w:val="Header"/>
    <w:uiPriority w:val="99"/>
    <w:rsid w:val="00A357CC"/>
    <w:rPr>
      <w:rFonts w:ascii="Times New Roman" w:eastAsia="Times New Roman" w:hAnsi="Times New Roman" w:cs="Times New Roman"/>
      <w:kern w:val="0"/>
      <w:sz w:val="24"/>
      <w:szCs w:val="24"/>
      <w14:ligatures w14:val="none"/>
    </w:rPr>
  </w:style>
  <w:style w:type="table" w:styleId="TableGrid">
    <w:name w:val="Table Grid"/>
    <w:basedOn w:val="TableNormal"/>
    <w:uiPriority w:val="59"/>
    <w:unhideWhenUsed/>
    <w:rsid w:val="00A357CC"/>
    <w:pPr>
      <w:spacing w:after="0" w:line="240" w:lineRule="auto"/>
    </w:pPr>
    <w:rPr>
      <w:rFonts w:ascii="Times New Roman" w:hAnsi="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357CC"/>
    <w:rPr>
      <w:sz w:val="20"/>
      <w:szCs w:val="20"/>
    </w:rPr>
  </w:style>
  <w:style w:type="character" w:customStyle="1" w:styleId="FootnoteTextChar">
    <w:name w:val="Footnote Text Char"/>
    <w:basedOn w:val="DefaultParagraphFont"/>
    <w:link w:val="FootnoteText"/>
    <w:uiPriority w:val="99"/>
    <w:semiHidden/>
    <w:rsid w:val="00A357C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357CC"/>
    <w:rPr>
      <w:vertAlign w:val="superscript"/>
    </w:rPr>
  </w:style>
  <w:style w:type="paragraph" w:styleId="ListParagraph">
    <w:name w:val="List Paragraph"/>
    <w:basedOn w:val="Normal"/>
    <w:uiPriority w:val="34"/>
    <w:qFormat/>
    <w:rsid w:val="00A357CC"/>
    <w:pPr>
      <w:ind w:left="720"/>
      <w:contextualSpacing/>
    </w:pPr>
  </w:style>
  <w:style w:type="paragraph" w:customStyle="1" w:styleId="Default">
    <w:name w:val="Default"/>
    <w:rsid w:val="00511DD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har">
    <w:name w:val="Char"/>
    <w:basedOn w:val="Normal"/>
    <w:rsid w:val="0087491D"/>
    <w:pPr>
      <w:pageBreakBefore/>
      <w:spacing w:before="100" w:beforeAutospacing="1" w:after="100" w:afterAutospacing="1"/>
    </w:pPr>
    <w:rPr>
      <w:rFonts w:ascii="Tahoma" w:hAnsi="Tahoma"/>
      <w:sz w:val="20"/>
      <w:szCs w:val="20"/>
    </w:rPr>
  </w:style>
  <w:style w:type="paragraph" w:customStyle="1" w:styleId="Char0">
    <w:name w:val="Char"/>
    <w:basedOn w:val="Normal"/>
    <w:rsid w:val="00E26ADC"/>
    <w:pPr>
      <w:pageBreakBefore/>
      <w:spacing w:before="100" w:beforeAutospacing="1" w:after="100" w:afterAutospacing="1"/>
    </w:pPr>
    <w:rPr>
      <w:rFonts w:ascii="Tahoma" w:hAnsi="Tahoma"/>
      <w:sz w:val="20"/>
      <w:szCs w:val="20"/>
    </w:rPr>
  </w:style>
  <w:style w:type="table" w:customStyle="1" w:styleId="TableGrid1">
    <w:name w:val="Table Grid1"/>
    <w:basedOn w:val="TableNormal"/>
    <w:next w:val="TableGrid"/>
    <w:uiPriority w:val="59"/>
    <w:unhideWhenUsed/>
    <w:rsid w:val="005C67C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5C67C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Normal"/>
    <w:rsid w:val="00334C35"/>
    <w:pPr>
      <w:pageBreakBefore/>
      <w:spacing w:before="100" w:beforeAutospacing="1" w:after="100" w:afterAutospacing="1"/>
    </w:pPr>
    <w:rPr>
      <w:rFonts w:ascii="Tahoma" w:hAnsi="Tahoma"/>
      <w:sz w:val="20"/>
      <w:szCs w:val="20"/>
    </w:rPr>
  </w:style>
  <w:style w:type="character" w:customStyle="1" w:styleId="Heading1Char">
    <w:name w:val="Heading 1 Char"/>
    <w:basedOn w:val="DefaultParagraphFont"/>
    <w:link w:val="Heading1"/>
    <w:uiPriority w:val="9"/>
    <w:rsid w:val="00BF793D"/>
    <w:rPr>
      <w:rFonts w:asciiTheme="majorHAnsi" w:eastAsiaTheme="majorEastAsia" w:hAnsiTheme="majorHAnsi" w:cstheme="majorBidi"/>
      <w:b/>
      <w:bCs/>
      <w:color w:val="2F5496" w:themeColor="accent1" w:themeShade="BF"/>
      <w:kern w:val="0"/>
      <w:sz w:val="28"/>
      <w:szCs w:val="28"/>
      <w14:ligatures w14:val="none"/>
    </w:rPr>
  </w:style>
  <w:style w:type="table" w:customStyle="1" w:styleId="TableGrid3">
    <w:name w:val="Table Grid3"/>
    <w:basedOn w:val="TableNormal"/>
    <w:next w:val="TableGrid"/>
    <w:uiPriority w:val="59"/>
    <w:unhideWhenUsed/>
    <w:rsid w:val="00DF1359"/>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unhideWhenUsed/>
    <w:rsid w:val="002517B0"/>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C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F793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CC"/>
    <w:pPr>
      <w:tabs>
        <w:tab w:val="center" w:pos="4680"/>
        <w:tab w:val="right" w:pos="9360"/>
      </w:tabs>
    </w:pPr>
  </w:style>
  <w:style w:type="character" w:customStyle="1" w:styleId="HeaderChar">
    <w:name w:val="Header Char"/>
    <w:basedOn w:val="DefaultParagraphFont"/>
    <w:link w:val="Header"/>
    <w:uiPriority w:val="99"/>
    <w:rsid w:val="00A357CC"/>
    <w:rPr>
      <w:rFonts w:ascii="Times New Roman" w:eastAsia="Times New Roman" w:hAnsi="Times New Roman" w:cs="Times New Roman"/>
      <w:kern w:val="0"/>
      <w:sz w:val="24"/>
      <w:szCs w:val="24"/>
      <w14:ligatures w14:val="none"/>
    </w:rPr>
  </w:style>
  <w:style w:type="table" w:styleId="TableGrid">
    <w:name w:val="Table Grid"/>
    <w:basedOn w:val="TableNormal"/>
    <w:uiPriority w:val="59"/>
    <w:unhideWhenUsed/>
    <w:rsid w:val="00A357CC"/>
    <w:pPr>
      <w:spacing w:after="0" w:line="240" w:lineRule="auto"/>
    </w:pPr>
    <w:rPr>
      <w:rFonts w:ascii="Times New Roman" w:hAnsi="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357CC"/>
    <w:rPr>
      <w:sz w:val="20"/>
      <w:szCs w:val="20"/>
    </w:rPr>
  </w:style>
  <w:style w:type="character" w:customStyle="1" w:styleId="FootnoteTextChar">
    <w:name w:val="Footnote Text Char"/>
    <w:basedOn w:val="DefaultParagraphFont"/>
    <w:link w:val="FootnoteText"/>
    <w:uiPriority w:val="99"/>
    <w:semiHidden/>
    <w:rsid w:val="00A357C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357CC"/>
    <w:rPr>
      <w:vertAlign w:val="superscript"/>
    </w:rPr>
  </w:style>
  <w:style w:type="paragraph" w:styleId="ListParagraph">
    <w:name w:val="List Paragraph"/>
    <w:basedOn w:val="Normal"/>
    <w:uiPriority w:val="34"/>
    <w:qFormat/>
    <w:rsid w:val="00A357CC"/>
    <w:pPr>
      <w:ind w:left="720"/>
      <w:contextualSpacing/>
    </w:pPr>
  </w:style>
  <w:style w:type="paragraph" w:customStyle="1" w:styleId="Default">
    <w:name w:val="Default"/>
    <w:rsid w:val="00511DD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har">
    <w:name w:val="Char"/>
    <w:basedOn w:val="Normal"/>
    <w:rsid w:val="0087491D"/>
    <w:pPr>
      <w:pageBreakBefore/>
      <w:spacing w:before="100" w:beforeAutospacing="1" w:after="100" w:afterAutospacing="1"/>
    </w:pPr>
    <w:rPr>
      <w:rFonts w:ascii="Tahoma" w:hAnsi="Tahoma"/>
      <w:sz w:val="20"/>
      <w:szCs w:val="20"/>
    </w:rPr>
  </w:style>
  <w:style w:type="paragraph" w:customStyle="1" w:styleId="Char0">
    <w:name w:val="Char"/>
    <w:basedOn w:val="Normal"/>
    <w:rsid w:val="00E26ADC"/>
    <w:pPr>
      <w:pageBreakBefore/>
      <w:spacing w:before="100" w:beforeAutospacing="1" w:after="100" w:afterAutospacing="1"/>
    </w:pPr>
    <w:rPr>
      <w:rFonts w:ascii="Tahoma" w:hAnsi="Tahoma"/>
      <w:sz w:val="20"/>
      <w:szCs w:val="20"/>
    </w:rPr>
  </w:style>
  <w:style w:type="table" w:customStyle="1" w:styleId="TableGrid1">
    <w:name w:val="Table Grid1"/>
    <w:basedOn w:val="TableNormal"/>
    <w:next w:val="TableGrid"/>
    <w:uiPriority w:val="59"/>
    <w:unhideWhenUsed/>
    <w:rsid w:val="005C67C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5C67C4"/>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Normal"/>
    <w:rsid w:val="00334C35"/>
    <w:pPr>
      <w:pageBreakBefore/>
      <w:spacing w:before="100" w:beforeAutospacing="1" w:after="100" w:afterAutospacing="1"/>
    </w:pPr>
    <w:rPr>
      <w:rFonts w:ascii="Tahoma" w:hAnsi="Tahoma"/>
      <w:sz w:val="20"/>
      <w:szCs w:val="20"/>
    </w:rPr>
  </w:style>
  <w:style w:type="character" w:customStyle="1" w:styleId="Heading1Char">
    <w:name w:val="Heading 1 Char"/>
    <w:basedOn w:val="DefaultParagraphFont"/>
    <w:link w:val="Heading1"/>
    <w:uiPriority w:val="9"/>
    <w:rsid w:val="00BF793D"/>
    <w:rPr>
      <w:rFonts w:asciiTheme="majorHAnsi" w:eastAsiaTheme="majorEastAsia" w:hAnsiTheme="majorHAnsi" w:cstheme="majorBidi"/>
      <w:b/>
      <w:bCs/>
      <w:color w:val="2F5496" w:themeColor="accent1" w:themeShade="BF"/>
      <w:kern w:val="0"/>
      <w:sz w:val="28"/>
      <w:szCs w:val="28"/>
      <w14:ligatures w14:val="none"/>
    </w:rPr>
  </w:style>
  <w:style w:type="table" w:customStyle="1" w:styleId="TableGrid3">
    <w:name w:val="Table Grid3"/>
    <w:basedOn w:val="TableNormal"/>
    <w:next w:val="TableGrid"/>
    <w:uiPriority w:val="59"/>
    <w:unhideWhenUsed/>
    <w:rsid w:val="00DF1359"/>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unhideWhenUsed/>
    <w:rsid w:val="002517B0"/>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916D-9985-4F3E-9C2D-EC2456D9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2024-03-04T03:21:00Z</cp:lastPrinted>
  <dcterms:created xsi:type="dcterms:W3CDTF">2024-04-16T03:06:00Z</dcterms:created>
  <dcterms:modified xsi:type="dcterms:W3CDTF">2024-04-16T03:06:00Z</dcterms:modified>
</cp:coreProperties>
</file>