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Layout w:type="fixed"/>
        <w:tblLook w:val="0000" w:firstRow="0" w:lastRow="0" w:firstColumn="0" w:lastColumn="0" w:noHBand="0" w:noVBand="0"/>
      </w:tblPr>
      <w:tblGrid>
        <w:gridCol w:w="3303"/>
        <w:gridCol w:w="5911"/>
      </w:tblGrid>
      <w:tr w:rsidR="006B2F40">
        <w:tc>
          <w:tcPr>
            <w:tcW w:w="3303" w:type="dxa"/>
          </w:tcPr>
          <w:p w:rsidR="006B2F40" w:rsidRDefault="006C29FA">
            <w:pPr>
              <w:ind w:right="-144"/>
              <w:jc w:val="center"/>
              <w:rPr>
                <w:b/>
                <w:bCs/>
                <w:sz w:val="26"/>
                <w:szCs w:val="26"/>
              </w:rPr>
            </w:pPr>
            <w:r>
              <w:rPr>
                <w:b/>
                <w:bCs/>
                <w:sz w:val="26"/>
                <w:szCs w:val="26"/>
              </w:rPr>
              <w:t>BỘ Y TẾ</w:t>
            </w:r>
          </w:p>
          <w:p w:rsidR="006B2F40" w:rsidRDefault="006B2F40">
            <w:pPr>
              <w:ind w:right="-144"/>
              <w:jc w:val="center"/>
              <w:rPr>
                <w:b/>
                <w:bCs/>
                <w:sz w:val="26"/>
                <w:szCs w:val="26"/>
                <w:vertAlign w:val="superscript"/>
              </w:rPr>
            </w:pPr>
            <w:r>
              <w:rPr>
                <w:b/>
                <w:bCs/>
                <w:sz w:val="26"/>
                <w:szCs w:val="26"/>
                <w:vertAlign w:val="superscript"/>
              </w:rPr>
              <w:t>_______________</w:t>
            </w:r>
          </w:p>
          <w:p w:rsidR="006B2F40" w:rsidRDefault="006B2F40">
            <w:pPr>
              <w:ind w:right="-144"/>
              <w:jc w:val="center"/>
              <w:rPr>
                <w:b/>
                <w:bCs/>
                <w:sz w:val="26"/>
                <w:szCs w:val="26"/>
                <w:vertAlign w:val="superscript"/>
              </w:rPr>
            </w:pPr>
          </w:p>
          <w:p w:rsidR="006B2F40" w:rsidRDefault="006375C8" w:rsidP="00F50391">
            <w:pPr>
              <w:ind w:right="-144"/>
              <w:jc w:val="center"/>
              <w:rPr>
                <w:b/>
                <w:bCs/>
                <w:sz w:val="26"/>
                <w:szCs w:val="26"/>
                <w:vertAlign w:val="superscript"/>
              </w:rPr>
            </w:pPr>
            <w:r>
              <w:rPr>
                <w:sz w:val="26"/>
                <w:szCs w:val="26"/>
              </w:rPr>
              <w:t>Số</w:t>
            </w:r>
            <w:r w:rsidR="006B2F40">
              <w:rPr>
                <w:sz w:val="26"/>
                <w:szCs w:val="26"/>
              </w:rPr>
              <w:t xml:space="preserve">: </w:t>
            </w:r>
            <w:r w:rsidR="007915A3">
              <w:rPr>
                <w:sz w:val="26"/>
                <w:szCs w:val="26"/>
              </w:rPr>
              <w:t xml:space="preserve">  </w:t>
            </w:r>
            <w:r w:rsidR="00F50391">
              <w:rPr>
                <w:sz w:val="26"/>
                <w:szCs w:val="26"/>
              </w:rPr>
              <w:t xml:space="preserve">  </w:t>
            </w:r>
            <w:r w:rsidR="00C41F10">
              <w:rPr>
                <w:sz w:val="26"/>
                <w:szCs w:val="26"/>
              </w:rPr>
              <w:t xml:space="preserve">       </w:t>
            </w:r>
            <w:r w:rsidR="00F50391">
              <w:rPr>
                <w:sz w:val="26"/>
                <w:szCs w:val="26"/>
              </w:rPr>
              <w:t xml:space="preserve"> </w:t>
            </w:r>
            <w:r w:rsidR="0076675A">
              <w:rPr>
                <w:sz w:val="26"/>
                <w:szCs w:val="26"/>
              </w:rPr>
              <w:t>/</w:t>
            </w:r>
            <w:r w:rsidR="00F50391">
              <w:rPr>
                <w:sz w:val="26"/>
                <w:szCs w:val="26"/>
              </w:rPr>
              <w:t xml:space="preserve">         </w:t>
            </w:r>
            <w:r w:rsidR="007915A3" w:rsidRPr="00026849">
              <w:t xml:space="preserve"> </w:t>
            </w:r>
            <w:r w:rsidR="007915A3" w:rsidRPr="00026849">
              <w:rPr>
                <w:lang w:val="vi-VN"/>
              </w:rPr>
              <w:t>/</w:t>
            </w:r>
            <w:r w:rsidR="007915A3" w:rsidRPr="00026849">
              <w:rPr>
                <w:lang w:val="en-GB"/>
              </w:rPr>
              <w:t>TT-</w:t>
            </w:r>
            <w:r w:rsidR="007915A3" w:rsidRPr="00026849">
              <w:rPr>
                <w:lang w:val="vi-VN"/>
              </w:rPr>
              <w:t>BYT</w:t>
            </w:r>
          </w:p>
        </w:tc>
        <w:tc>
          <w:tcPr>
            <w:tcW w:w="5911" w:type="dxa"/>
          </w:tcPr>
          <w:p w:rsidR="006B2F40" w:rsidRDefault="006B2F40">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rsidR="006B2F40" w:rsidRDefault="006B2F40">
            <w:pPr>
              <w:ind w:right="-144"/>
              <w:jc w:val="center"/>
              <w:rPr>
                <w:b/>
                <w:bCs/>
              </w:rPr>
            </w:pPr>
            <w:r>
              <w:rPr>
                <w:b/>
                <w:bCs/>
              </w:rPr>
              <w:t>Độc lập - Tự do - Hạnh phúc</w:t>
            </w:r>
          </w:p>
          <w:p w:rsidR="006B2F40" w:rsidRDefault="006B2F40">
            <w:pPr>
              <w:ind w:right="-144"/>
              <w:jc w:val="center"/>
              <w:rPr>
                <w:b/>
                <w:bCs/>
                <w:sz w:val="20"/>
                <w:szCs w:val="20"/>
                <w:vertAlign w:val="superscript"/>
              </w:rPr>
            </w:pPr>
            <w:r>
              <w:rPr>
                <w:b/>
                <w:bCs/>
                <w:sz w:val="20"/>
                <w:szCs w:val="20"/>
                <w:vertAlign w:val="superscript"/>
              </w:rPr>
              <w:t>___________________________________________________</w:t>
            </w:r>
          </w:p>
          <w:p w:rsidR="006B2F40" w:rsidRDefault="00AC267A" w:rsidP="00F50391">
            <w:pPr>
              <w:ind w:right="-144"/>
              <w:jc w:val="center"/>
              <w:rPr>
                <w:i/>
              </w:rPr>
            </w:pPr>
            <w:r>
              <w:rPr>
                <w:i/>
                <w:iCs/>
                <w:sz w:val="26"/>
                <w:szCs w:val="26"/>
              </w:rPr>
              <w:t>Hà Nội, ngày</w:t>
            </w:r>
            <w:r w:rsidR="007915A3">
              <w:rPr>
                <w:i/>
                <w:iCs/>
                <w:sz w:val="26"/>
                <w:szCs w:val="26"/>
              </w:rPr>
              <w:t xml:space="preserve">  </w:t>
            </w:r>
            <w:r w:rsidR="00F50391">
              <w:rPr>
                <w:i/>
                <w:iCs/>
                <w:sz w:val="26"/>
                <w:szCs w:val="26"/>
              </w:rPr>
              <w:t xml:space="preserve">    </w:t>
            </w:r>
            <w:r w:rsidR="0040766E">
              <w:rPr>
                <w:i/>
                <w:iCs/>
                <w:sz w:val="26"/>
                <w:szCs w:val="26"/>
              </w:rPr>
              <w:t xml:space="preserve"> </w:t>
            </w:r>
            <w:r>
              <w:rPr>
                <w:i/>
                <w:iCs/>
                <w:sz w:val="26"/>
                <w:szCs w:val="26"/>
              </w:rPr>
              <w:t>tháng</w:t>
            </w:r>
            <w:r w:rsidR="0040766E">
              <w:rPr>
                <w:i/>
                <w:iCs/>
                <w:sz w:val="26"/>
                <w:szCs w:val="26"/>
              </w:rPr>
              <w:t xml:space="preserve"> </w:t>
            </w:r>
            <w:r w:rsidR="00F50391">
              <w:rPr>
                <w:i/>
                <w:iCs/>
                <w:sz w:val="26"/>
                <w:szCs w:val="26"/>
              </w:rPr>
              <w:t xml:space="preserve">    </w:t>
            </w:r>
            <w:r w:rsidR="007915A3">
              <w:rPr>
                <w:i/>
                <w:iCs/>
                <w:sz w:val="26"/>
                <w:szCs w:val="26"/>
              </w:rPr>
              <w:t xml:space="preserve"> </w:t>
            </w:r>
            <w:r>
              <w:rPr>
                <w:i/>
                <w:iCs/>
                <w:sz w:val="26"/>
                <w:szCs w:val="26"/>
              </w:rPr>
              <w:t xml:space="preserve">năm </w:t>
            </w:r>
            <w:r w:rsidR="00CB5875">
              <w:rPr>
                <w:i/>
                <w:iCs/>
                <w:sz w:val="26"/>
                <w:szCs w:val="26"/>
              </w:rPr>
              <w:t>20</w:t>
            </w:r>
            <w:bookmarkStart w:id="0" w:name="_GoBack"/>
            <w:bookmarkEnd w:id="0"/>
          </w:p>
        </w:tc>
      </w:tr>
    </w:tbl>
    <w:p w:rsidR="000E2C77" w:rsidRPr="00963C46" w:rsidRDefault="000E2C77" w:rsidP="000E2C77">
      <w:pPr>
        <w:pStyle w:val="Subtitle"/>
        <w:spacing w:line="288" w:lineRule="auto"/>
        <w:rPr>
          <w:rFonts w:ascii="Times New Roman" w:hAnsi="Times New Roman" w:cs="Times New Roman"/>
          <w:color w:val="000000"/>
        </w:rPr>
      </w:pPr>
    </w:p>
    <w:p w:rsidR="00E07984" w:rsidRPr="006965FD" w:rsidRDefault="00E07984" w:rsidP="00E07984">
      <w:pPr>
        <w:spacing w:before="240" w:line="264" w:lineRule="auto"/>
        <w:jc w:val="center"/>
        <w:rPr>
          <w:b/>
          <w:bCs/>
          <w:lang w:val="vi-VN"/>
        </w:rPr>
      </w:pPr>
      <w:r w:rsidRPr="006965FD">
        <w:rPr>
          <w:b/>
          <w:bCs/>
          <w:lang w:val="vi-VN"/>
        </w:rPr>
        <w:t>THÔNG TƯ</w:t>
      </w:r>
    </w:p>
    <w:p w:rsidR="00E07984" w:rsidRPr="006965FD" w:rsidRDefault="00F2396C" w:rsidP="006F5924">
      <w:pPr>
        <w:spacing w:line="264" w:lineRule="auto"/>
        <w:jc w:val="center"/>
        <w:rPr>
          <w:b/>
          <w:lang w:val="vi-VN"/>
        </w:rPr>
      </w:pPr>
      <w:bookmarkStart w:id="1" w:name="_Hlk12362099"/>
      <w:r>
        <w:rPr>
          <w:b/>
        </w:rPr>
        <w:t xml:space="preserve">Ban </w:t>
      </w:r>
      <w:r w:rsidR="00D77A36">
        <w:rPr>
          <w:b/>
        </w:rPr>
        <w:t>hành N</w:t>
      </w:r>
      <w:r>
        <w:rPr>
          <w:b/>
        </w:rPr>
        <w:t>guyên tắc Đ</w:t>
      </w:r>
      <w:r w:rsidR="006F5924">
        <w:rPr>
          <w:b/>
        </w:rPr>
        <w:t xml:space="preserve">ạo đức hành nghề dược </w:t>
      </w:r>
      <w:bookmarkEnd w:id="1"/>
    </w:p>
    <w:p w:rsidR="00B61187" w:rsidRDefault="00B61187" w:rsidP="00B61187">
      <w:pPr>
        <w:ind w:right="-144"/>
        <w:jc w:val="center"/>
        <w:rPr>
          <w:b/>
          <w:bCs/>
          <w:sz w:val="20"/>
          <w:szCs w:val="20"/>
          <w:vertAlign w:val="superscript"/>
        </w:rPr>
      </w:pPr>
      <w:r>
        <w:rPr>
          <w:b/>
          <w:bCs/>
          <w:sz w:val="20"/>
          <w:szCs w:val="20"/>
          <w:vertAlign w:val="superscript"/>
        </w:rPr>
        <w:t>___________________________________________________</w:t>
      </w:r>
    </w:p>
    <w:p w:rsidR="00E07984" w:rsidRPr="006965FD" w:rsidRDefault="00E07984" w:rsidP="00E07984">
      <w:pPr>
        <w:spacing w:line="264" w:lineRule="auto"/>
        <w:jc w:val="center"/>
      </w:pPr>
      <w:r w:rsidRPr="006965FD">
        <w:t xml:space="preserve"> </w:t>
      </w:r>
    </w:p>
    <w:p w:rsidR="00E07984" w:rsidRPr="006965FD" w:rsidRDefault="00E07984" w:rsidP="00576812">
      <w:pPr>
        <w:ind w:firstLine="567"/>
        <w:contextualSpacing/>
        <w:jc w:val="both"/>
        <w:rPr>
          <w:i/>
          <w:iCs/>
          <w:sz w:val="18"/>
          <w:szCs w:val="18"/>
          <w:shd w:val="clear" w:color="auto" w:fill="FFFFFF"/>
          <w:lang w:val="vi-VN"/>
        </w:rPr>
      </w:pPr>
      <w:r w:rsidRPr="006965FD">
        <w:rPr>
          <w:i/>
          <w:iCs/>
          <w:spacing w:val="-2"/>
          <w:lang w:val="vi-VN"/>
        </w:rPr>
        <w:t xml:space="preserve">Căn cứ </w:t>
      </w:r>
      <w:r w:rsidRPr="006965FD">
        <w:rPr>
          <w:i/>
          <w:iCs/>
          <w:shd w:val="clear" w:color="auto" w:fill="FFFFFF"/>
          <w:lang w:val="vi-VN"/>
        </w:rPr>
        <w:t xml:space="preserve">Luật </w:t>
      </w:r>
      <w:r w:rsidR="006B4C47">
        <w:rPr>
          <w:i/>
          <w:iCs/>
          <w:shd w:val="clear" w:color="auto" w:fill="FFFFFF"/>
        </w:rPr>
        <w:t xml:space="preserve">dược </w:t>
      </w:r>
      <w:r w:rsidRPr="006965FD">
        <w:rPr>
          <w:i/>
          <w:iCs/>
          <w:shd w:val="clear" w:color="auto" w:fill="FFFFFF"/>
          <w:lang w:val="vi-VN"/>
        </w:rPr>
        <w:t>s</w:t>
      </w:r>
      <w:r w:rsidRPr="006965FD">
        <w:rPr>
          <w:i/>
          <w:iCs/>
          <w:shd w:val="clear" w:color="auto" w:fill="FFFFFF"/>
        </w:rPr>
        <w:t>ố</w:t>
      </w:r>
      <w:r w:rsidRPr="006965FD">
        <w:rPr>
          <w:i/>
          <w:iCs/>
          <w:shd w:val="clear" w:color="auto" w:fill="FFFFFF"/>
          <w:lang w:val="vi-VN"/>
        </w:rPr>
        <w:t> 105/20</w:t>
      </w:r>
      <w:r w:rsidRPr="006965FD">
        <w:rPr>
          <w:i/>
          <w:iCs/>
          <w:shd w:val="clear" w:color="auto" w:fill="FFFFFF"/>
        </w:rPr>
        <w:t>1</w:t>
      </w:r>
      <w:r w:rsidRPr="006965FD">
        <w:rPr>
          <w:i/>
          <w:iCs/>
          <w:shd w:val="clear" w:color="auto" w:fill="FFFFFF"/>
          <w:lang w:val="vi-VN"/>
        </w:rPr>
        <w:t>6/QH13 ngày 06 tháng 4 năm 2016 về dược;</w:t>
      </w:r>
    </w:p>
    <w:p w:rsidR="00E07984" w:rsidRPr="006965FD" w:rsidRDefault="00E07984" w:rsidP="00576812">
      <w:pPr>
        <w:ind w:firstLine="567"/>
        <w:contextualSpacing/>
        <w:jc w:val="both"/>
        <w:rPr>
          <w:i/>
          <w:iCs/>
          <w:spacing w:val="-2"/>
          <w:lang w:val="vi-VN"/>
        </w:rPr>
      </w:pPr>
      <w:r w:rsidRPr="006965FD">
        <w:rPr>
          <w:i/>
          <w:iCs/>
          <w:spacing w:val="-2"/>
          <w:lang w:val="vi-VN"/>
        </w:rPr>
        <w:t xml:space="preserve">Căn cứ Nghị định số 54/2017/NĐ-CP ngày 08 tháng 5 năm 2017 của Chính phủ </w:t>
      </w:r>
      <w:bookmarkStart w:id="2" w:name="_Hlk12362378"/>
      <w:r w:rsidRPr="006965FD">
        <w:rPr>
          <w:i/>
          <w:iCs/>
          <w:spacing w:val="-2"/>
          <w:lang w:val="vi-VN"/>
        </w:rPr>
        <w:t>quy định chi tiết một số điều và biện pháp thi hành Luật dược</w:t>
      </w:r>
      <w:bookmarkEnd w:id="2"/>
      <w:r w:rsidRPr="006965FD">
        <w:rPr>
          <w:i/>
          <w:iCs/>
          <w:spacing w:val="-2"/>
          <w:lang w:val="vi-VN"/>
        </w:rPr>
        <w:t>;</w:t>
      </w:r>
    </w:p>
    <w:p w:rsidR="00E07984" w:rsidRPr="006965FD" w:rsidRDefault="00E07984" w:rsidP="00576812">
      <w:pPr>
        <w:ind w:firstLine="567"/>
        <w:contextualSpacing/>
        <w:jc w:val="both"/>
        <w:rPr>
          <w:i/>
          <w:iCs/>
          <w:spacing w:val="-2"/>
          <w:lang w:val="vi-VN"/>
        </w:rPr>
      </w:pPr>
      <w:r w:rsidRPr="006965FD">
        <w:rPr>
          <w:bCs/>
          <w:i/>
          <w:iCs/>
          <w:spacing w:val="-2"/>
          <w:lang w:val="vi-VN"/>
        </w:rPr>
        <w:t xml:space="preserve"> Căn cứ</w:t>
      </w:r>
      <w:r w:rsidRPr="006965FD">
        <w:rPr>
          <w:bCs/>
          <w:i/>
          <w:iCs/>
          <w:spacing w:val="-2"/>
          <w:lang w:val="pt-BR"/>
        </w:rPr>
        <w:t xml:space="preserve"> </w:t>
      </w:r>
      <w:r w:rsidRPr="006965FD">
        <w:rPr>
          <w:bCs/>
          <w:i/>
          <w:iCs/>
          <w:spacing w:val="-2"/>
          <w:lang w:val="vi-VN"/>
        </w:rPr>
        <w:t xml:space="preserve">Nghị </w:t>
      </w:r>
      <w:r w:rsidRPr="006965FD">
        <w:rPr>
          <w:rFonts w:hint="eastAsia"/>
          <w:bCs/>
          <w:i/>
          <w:iCs/>
          <w:spacing w:val="-2"/>
          <w:lang w:val="vi-VN"/>
        </w:rPr>
        <w:t>đ</w:t>
      </w:r>
      <w:r w:rsidRPr="006965FD">
        <w:rPr>
          <w:bCs/>
          <w:i/>
          <w:iCs/>
          <w:spacing w:val="-2"/>
          <w:lang w:val="vi-VN"/>
        </w:rPr>
        <w:t xml:space="preserve">ịnh số </w:t>
      </w:r>
      <w:r w:rsidRPr="006965FD">
        <w:rPr>
          <w:bCs/>
          <w:i/>
          <w:iCs/>
          <w:spacing w:val="-2"/>
          <w:lang w:val="en-GB"/>
        </w:rPr>
        <w:t>155/2018</w:t>
      </w:r>
      <w:r w:rsidRPr="006965FD">
        <w:rPr>
          <w:bCs/>
          <w:i/>
          <w:iCs/>
          <w:spacing w:val="-2"/>
          <w:lang w:val="vi-VN"/>
        </w:rPr>
        <w:t>/NĐ-CP</w:t>
      </w:r>
      <w:r w:rsidRPr="006965FD">
        <w:rPr>
          <w:i/>
          <w:iCs/>
          <w:spacing w:val="-2"/>
        </w:rPr>
        <w:t xml:space="preserve"> </w:t>
      </w:r>
      <w:r w:rsidRPr="006965FD">
        <w:rPr>
          <w:bCs/>
          <w:i/>
          <w:iCs/>
          <w:spacing w:val="-2"/>
        </w:rPr>
        <w:t>ngày 12 tháng 11 năm 2018 của Chính phủ sửa đổi, bổ sung một số quy định liên quan đến điều kiện đầu tư kinh doanh thuộc phạm vi quản lý nhà nước của Bộ Y tế;</w:t>
      </w:r>
    </w:p>
    <w:p w:rsidR="00E07984" w:rsidRPr="006965FD" w:rsidRDefault="00E07984" w:rsidP="00576812">
      <w:pPr>
        <w:ind w:firstLine="567"/>
        <w:contextualSpacing/>
        <w:jc w:val="both"/>
        <w:rPr>
          <w:i/>
          <w:iCs/>
          <w:spacing w:val="-2"/>
          <w:lang w:val="vi-VN"/>
        </w:rPr>
      </w:pPr>
      <w:r w:rsidRPr="006965FD">
        <w:rPr>
          <w:i/>
          <w:iCs/>
          <w:spacing w:val="-2"/>
          <w:lang w:val="vi-VN"/>
        </w:rPr>
        <w:t xml:space="preserve">Căn cứ Nghị định số </w:t>
      </w:r>
      <w:r w:rsidRPr="006965FD">
        <w:rPr>
          <w:i/>
          <w:iCs/>
          <w:spacing w:val="-2"/>
        </w:rPr>
        <w:t>75</w:t>
      </w:r>
      <w:r w:rsidRPr="006965FD">
        <w:rPr>
          <w:i/>
          <w:iCs/>
          <w:spacing w:val="-2"/>
          <w:lang w:val="vi-VN"/>
        </w:rPr>
        <w:t>/201</w:t>
      </w:r>
      <w:r w:rsidRPr="006965FD">
        <w:rPr>
          <w:i/>
          <w:iCs/>
          <w:spacing w:val="-2"/>
        </w:rPr>
        <w:t>7</w:t>
      </w:r>
      <w:r w:rsidRPr="006965FD">
        <w:rPr>
          <w:i/>
          <w:iCs/>
          <w:spacing w:val="-2"/>
          <w:lang w:val="vi-VN"/>
        </w:rPr>
        <w:t xml:space="preserve">/NĐ-CP ngày </w:t>
      </w:r>
      <w:r w:rsidRPr="006965FD">
        <w:rPr>
          <w:i/>
          <w:iCs/>
          <w:spacing w:val="-2"/>
        </w:rPr>
        <w:t>20</w:t>
      </w:r>
      <w:r w:rsidRPr="006965FD">
        <w:rPr>
          <w:i/>
          <w:iCs/>
          <w:spacing w:val="-2"/>
          <w:lang w:val="vi-VN"/>
        </w:rPr>
        <w:t xml:space="preserve"> tháng </w:t>
      </w:r>
      <w:r w:rsidRPr="006965FD">
        <w:rPr>
          <w:i/>
          <w:iCs/>
          <w:spacing w:val="-2"/>
        </w:rPr>
        <w:t>6</w:t>
      </w:r>
      <w:r w:rsidRPr="006965FD">
        <w:rPr>
          <w:i/>
          <w:iCs/>
          <w:spacing w:val="-2"/>
          <w:lang w:val="vi-VN"/>
        </w:rPr>
        <w:t xml:space="preserve"> năm 201</w:t>
      </w:r>
      <w:r w:rsidRPr="006965FD">
        <w:rPr>
          <w:i/>
          <w:iCs/>
          <w:spacing w:val="-2"/>
        </w:rPr>
        <w:t>7</w:t>
      </w:r>
      <w:r w:rsidRPr="006965FD">
        <w:rPr>
          <w:i/>
          <w:iCs/>
          <w:spacing w:val="-2"/>
          <w:lang w:val="vi-VN"/>
        </w:rPr>
        <w:t xml:space="preserve"> của Chính phủ quy định chức năng, nhiệm vụ, quyền hạn và cơ cấu tổ chức của Bộ Y tế;</w:t>
      </w:r>
    </w:p>
    <w:p w:rsidR="00E07984" w:rsidRPr="006965FD" w:rsidRDefault="00E07984" w:rsidP="00576812">
      <w:pPr>
        <w:ind w:firstLine="567"/>
        <w:contextualSpacing/>
        <w:jc w:val="both"/>
        <w:rPr>
          <w:i/>
          <w:iCs/>
          <w:spacing w:val="-2"/>
          <w:lang w:val="en-GB"/>
        </w:rPr>
      </w:pPr>
      <w:r w:rsidRPr="006965FD">
        <w:rPr>
          <w:i/>
          <w:iCs/>
          <w:spacing w:val="-2"/>
          <w:lang w:val="vi-VN"/>
        </w:rPr>
        <w:t>Theo đề nghị của Cục trưởng Cục Quản lý Dược,</w:t>
      </w:r>
      <w:r w:rsidRPr="006965FD">
        <w:rPr>
          <w:i/>
          <w:iCs/>
          <w:spacing w:val="-2"/>
          <w:lang w:val="en-GB"/>
        </w:rPr>
        <w:t xml:space="preserve"> Bộ Y tế, </w:t>
      </w:r>
    </w:p>
    <w:p w:rsidR="00E07984" w:rsidRPr="006965FD" w:rsidRDefault="00E07984" w:rsidP="00576812">
      <w:pPr>
        <w:ind w:firstLine="567"/>
        <w:contextualSpacing/>
        <w:jc w:val="both"/>
        <w:rPr>
          <w:i/>
          <w:iCs/>
          <w:spacing w:val="-2"/>
          <w:lang w:val="en-GB"/>
        </w:rPr>
      </w:pPr>
      <w:r w:rsidRPr="006965FD">
        <w:rPr>
          <w:i/>
          <w:iCs/>
          <w:spacing w:val="-2"/>
          <w:lang w:val="vi-VN"/>
        </w:rPr>
        <w:t xml:space="preserve">Bộ trưởng Bộ Y tế ban hành </w:t>
      </w:r>
      <w:bookmarkStart w:id="3" w:name="_Hlk487013476"/>
      <w:r w:rsidRPr="006965FD">
        <w:rPr>
          <w:i/>
          <w:iCs/>
          <w:spacing w:val="-2"/>
          <w:lang w:val="vi-VN"/>
        </w:rPr>
        <w:t xml:space="preserve">Thông tư </w:t>
      </w:r>
      <w:bookmarkEnd w:id="3"/>
      <w:r w:rsidR="00D77A36">
        <w:rPr>
          <w:i/>
          <w:iCs/>
          <w:spacing w:val="-2"/>
        </w:rPr>
        <w:t>ban hành N</w:t>
      </w:r>
      <w:r w:rsidR="00F2396C">
        <w:rPr>
          <w:i/>
          <w:iCs/>
          <w:spacing w:val="-2"/>
        </w:rPr>
        <w:t>guyên tắc Đ</w:t>
      </w:r>
      <w:r w:rsidR="00127FCD">
        <w:rPr>
          <w:i/>
          <w:iCs/>
          <w:spacing w:val="-2"/>
        </w:rPr>
        <w:t>ạo đức hành nghề dược</w:t>
      </w:r>
      <w:r w:rsidRPr="006965FD">
        <w:rPr>
          <w:i/>
          <w:iCs/>
          <w:spacing w:val="-2"/>
          <w:lang w:val="en-GB"/>
        </w:rPr>
        <w:t xml:space="preserve">. </w:t>
      </w:r>
    </w:p>
    <w:p w:rsidR="00F7185B" w:rsidRPr="0023341A" w:rsidRDefault="00F7185B" w:rsidP="00576812">
      <w:pPr>
        <w:ind w:firstLine="567"/>
        <w:contextualSpacing/>
        <w:jc w:val="both"/>
      </w:pPr>
      <w:bookmarkStart w:id="4" w:name="_Hlk515459601"/>
      <w:bookmarkStart w:id="5" w:name="_Hlk12366900"/>
      <w:r>
        <w:rPr>
          <w:b/>
          <w:bCs/>
        </w:rPr>
        <w:t xml:space="preserve">Điều 1. </w:t>
      </w:r>
      <w:r w:rsidRPr="00047807">
        <w:rPr>
          <w:bCs/>
        </w:rPr>
        <w:t>B</w:t>
      </w:r>
      <w:r w:rsidRPr="0023341A">
        <w:t xml:space="preserve">an hành kèm theo </w:t>
      </w:r>
      <w:r>
        <w:t xml:space="preserve">Thông tư </w:t>
      </w:r>
      <w:r w:rsidRPr="0023341A">
        <w:t>này bản "</w:t>
      </w:r>
      <w:r w:rsidR="002B0A21">
        <w:t>Nguyên tắc đạo đức hành nghề dược</w:t>
      </w:r>
      <w:r w:rsidRPr="0023341A">
        <w:t xml:space="preserve">" để áp dụng cho mọi người hành nghề </w:t>
      </w:r>
      <w:r>
        <w:t xml:space="preserve">dược </w:t>
      </w:r>
      <w:r w:rsidRPr="0023341A">
        <w:t xml:space="preserve">kể cả người nước ngoài hành nghề </w:t>
      </w:r>
      <w:r>
        <w:t xml:space="preserve">dược </w:t>
      </w:r>
      <w:r w:rsidRPr="0023341A">
        <w:t>tại Việt Nam.</w:t>
      </w:r>
    </w:p>
    <w:p w:rsidR="00F7185B" w:rsidRPr="002D730D" w:rsidRDefault="00F7185B" w:rsidP="00576812">
      <w:pPr>
        <w:ind w:firstLine="567"/>
        <w:contextualSpacing/>
        <w:jc w:val="both"/>
      </w:pPr>
      <w:r>
        <w:rPr>
          <w:b/>
          <w:bCs/>
        </w:rPr>
        <w:t xml:space="preserve">Điều 2. </w:t>
      </w:r>
      <w:r w:rsidRPr="006965FD">
        <w:rPr>
          <w:lang w:val="en-GB"/>
        </w:rPr>
        <w:t>Thông tư</w:t>
      </w:r>
      <w:r w:rsidRPr="006965FD">
        <w:rPr>
          <w:lang w:val="vi-VN"/>
        </w:rPr>
        <w:t xml:space="preserve"> này c</w:t>
      </w:r>
      <w:r w:rsidRPr="006965FD">
        <w:t xml:space="preserve">ó </w:t>
      </w:r>
      <w:r w:rsidRPr="006965FD">
        <w:rPr>
          <w:lang w:val="vi-VN"/>
        </w:rPr>
        <w:t xml:space="preserve">hiệu lực </w:t>
      </w:r>
      <w:r>
        <w:rPr>
          <w:lang w:val="vi-VN"/>
        </w:rPr>
        <w:t>kể từ ngày</w:t>
      </w:r>
      <w:r w:rsidR="00576812">
        <w:t xml:space="preserve"> ... tháng... năm 20…</w:t>
      </w:r>
    </w:p>
    <w:p w:rsidR="00421248" w:rsidRDefault="00F7185B" w:rsidP="00576812">
      <w:pPr>
        <w:ind w:firstLine="567"/>
        <w:contextualSpacing/>
        <w:jc w:val="both"/>
      </w:pPr>
      <w:r>
        <w:rPr>
          <w:b/>
          <w:bCs/>
        </w:rPr>
        <w:t>Điều 3.</w:t>
      </w:r>
      <w:r w:rsidRPr="0023341A">
        <w:t xml:space="preserve"> </w:t>
      </w:r>
      <w:r w:rsidR="00421248">
        <w:t>Trách nhiệm thi hành và tổ chức thực hiện</w:t>
      </w:r>
    </w:p>
    <w:p w:rsidR="00F7185B" w:rsidRPr="00F7185B" w:rsidRDefault="00F7185B" w:rsidP="00576812">
      <w:pPr>
        <w:ind w:firstLine="567"/>
        <w:contextualSpacing/>
        <w:jc w:val="both"/>
      </w:pPr>
      <w:r w:rsidRPr="0023341A">
        <w:t xml:space="preserve">Chánh Văn phòng, </w:t>
      </w:r>
      <w:r>
        <w:t>Vụ trưởng Vụ Pháp chế</w:t>
      </w:r>
      <w:r w:rsidRPr="0023341A">
        <w:t xml:space="preserve">, </w:t>
      </w:r>
      <w:r>
        <w:t xml:space="preserve">Vụ trưởng </w:t>
      </w:r>
      <w:r w:rsidR="00421248">
        <w:t>các Vụ của cơ quan Bộ Y</w:t>
      </w:r>
      <w:r w:rsidR="008F725E">
        <w:t xml:space="preserve"> tế, Cục trưởng Cục quản lý D</w:t>
      </w:r>
      <w:r w:rsidRPr="0023341A">
        <w:t xml:space="preserve">ược Việt Nam, Thủ </w:t>
      </w:r>
      <w:r>
        <w:t>trưởng các đơn vị trực thuộc Bộ</w:t>
      </w:r>
      <w:r w:rsidR="008F725E">
        <w:t>, y tế các ngành, Giám đốc Sở Y</w:t>
      </w:r>
      <w:r w:rsidRPr="0023341A">
        <w:t xml:space="preserve"> tế tỉnh, thành phố trực thuộc Trung ương</w:t>
      </w:r>
      <w:r>
        <w:t xml:space="preserve">, người đứng đầu </w:t>
      </w:r>
      <w:r w:rsidRPr="0023341A">
        <w:t>các cơ sở</w:t>
      </w:r>
      <w:r>
        <w:t xml:space="preserve"> hành nghề dược</w:t>
      </w:r>
      <w:r w:rsidR="008F725E">
        <w:t xml:space="preserve">, </w:t>
      </w:r>
      <w:r w:rsidRPr="0023341A">
        <w:t xml:space="preserve">các đối tượng quy định tại Điều 1 </w:t>
      </w:r>
      <w:r w:rsidR="008F725E">
        <w:t xml:space="preserve">Thông tư này và các tổ chức, cá nhân có liên quan </w:t>
      </w:r>
      <w:r w:rsidRPr="0023341A">
        <w:t xml:space="preserve">chịu trách nhiệm thi hành </w:t>
      </w:r>
      <w:r>
        <w:t xml:space="preserve">Thông tư </w:t>
      </w:r>
      <w:r w:rsidRPr="0023341A">
        <w:t>này</w:t>
      </w:r>
      <w:r w:rsidR="008F725E">
        <w:t xml:space="preserve"> ./</w:t>
      </w:r>
      <w:r w:rsidRPr="0023341A">
        <w:t>.</w:t>
      </w:r>
    </w:p>
    <w:tbl>
      <w:tblPr>
        <w:tblW w:w="0" w:type="auto"/>
        <w:tblLook w:val="01E0" w:firstRow="1" w:lastRow="1" w:firstColumn="1" w:lastColumn="1" w:noHBand="0" w:noVBand="0"/>
      </w:tblPr>
      <w:tblGrid>
        <w:gridCol w:w="5310"/>
        <w:gridCol w:w="3764"/>
      </w:tblGrid>
      <w:tr w:rsidR="00F7185B" w:rsidRPr="00F9217C" w:rsidTr="004D0630">
        <w:trPr>
          <w:trHeight w:val="1402"/>
        </w:trPr>
        <w:tc>
          <w:tcPr>
            <w:tcW w:w="5310" w:type="dxa"/>
          </w:tcPr>
          <w:p w:rsidR="00F7185B" w:rsidRPr="00F9217C" w:rsidRDefault="00F7185B" w:rsidP="00576812">
            <w:pPr>
              <w:widowControl w:val="0"/>
              <w:autoSpaceDE w:val="0"/>
              <w:autoSpaceDN w:val="0"/>
              <w:adjustRightInd w:val="0"/>
              <w:contextualSpacing/>
              <w:jc w:val="both"/>
              <w:rPr>
                <w:color w:val="000000"/>
                <w:sz w:val="24"/>
                <w:szCs w:val="24"/>
              </w:rPr>
            </w:pPr>
            <w:r w:rsidRPr="00F9217C">
              <w:rPr>
                <w:b/>
                <w:bCs/>
                <w:i/>
                <w:iCs/>
                <w:color w:val="000000"/>
                <w:sz w:val="24"/>
                <w:szCs w:val="24"/>
              </w:rPr>
              <w:t>Nơi nhận</w:t>
            </w:r>
            <w:r w:rsidRPr="00F9217C">
              <w:rPr>
                <w:color w:val="000000"/>
                <w:sz w:val="24"/>
                <w:szCs w:val="24"/>
              </w:rPr>
              <w:t>:</w:t>
            </w:r>
          </w:p>
          <w:p w:rsidR="00F7185B" w:rsidRDefault="00F7185B" w:rsidP="00576812">
            <w:pPr>
              <w:widowControl w:val="0"/>
              <w:tabs>
                <w:tab w:val="left" w:pos="3960"/>
              </w:tabs>
              <w:ind w:left="-108"/>
              <w:contextualSpacing/>
              <w:rPr>
                <w:rFonts w:eastAsia="Courier New"/>
                <w:sz w:val="22"/>
                <w:szCs w:val="22"/>
                <w:lang w:val="vi-VN"/>
              </w:rPr>
            </w:pPr>
            <w:r w:rsidRPr="00F9217C">
              <w:rPr>
                <w:color w:val="000000"/>
                <w:sz w:val="24"/>
                <w:szCs w:val="24"/>
              </w:rPr>
              <w:t xml:space="preserve">- </w:t>
            </w:r>
            <w:r w:rsidRPr="00026849">
              <w:rPr>
                <w:rFonts w:eastAsia="Courier New"/>
                <w:sz w:val="22"/>
                <w:szCs w:val="22"/>
                <w:lang w:val="vi-VN"/>
              </w:rPr>
              <w:t>Ủy ban</w:t>
            </w:r>
            <w:r w:rsidRPr="00026849">
              <w:rPr>
                <w:rFonts w:eastAsia="Courier New"/>
                <w:sz w:val="22"/>
                <w:szCs w:val="22"/>
              </w:rPr>
              <w:t xml:space="preserve"> về</w:t>
            </w:r>
            <w:r w:rsidRPr="00026849">
              <w:rPr>
                <w:rFonts w:eastAsia="Courier New"/>
                <w:sz w:val="22"/>
                <w:szCs w:val="22"/>
                <w:lang w:val="vi-VN"/>
              </w:rPr>
              <w:t xml:space="preserve"> các </w:t>
            </w:r>
            <w:r w:rsidRPr="00026849">
              <w:rPr>
                <w:rFonts w:eastAsia="Courier New"/>
                <w:sz w:val="22"/>
                <w:szCs w:val="22"/>
              </w:rPr>
              <w:t>vấn đề xã hội</w:t>
            </w:r>
            <w:r w:rsidRPr="00026849">
              <w:rPr>
                <w:rFonts w:eastAsia="Courier New"/>
                <w:sz w:val="22"/>
                <w:szCs w:val="22"/>
                <w:lang w:val="vi-VN"/>
              </w:rPr>
              <w:t xml:space="preserve"> của Quốc hội (để </w:t>
            </w:r>
            <w:r w:rsidRPr="00026849">
              <w:rPr>
                <w:rFonts w:eastAsia="Courier New"/>
                <w:sz w:val="22"/>
                <w:szCs w:val="22"/>
              </w:rPr>
              <w:t>giám sát</w:t>
            </w:r>
            <w:r w:rsidRPr="00026849">
              <w:rPr>
                <w:rFonts w:eastAsia="Courier New"/>
                <w:sz w:val="22"/>
                <w:szCs w:val="22"/>
                <w:lang w:val="vi-VN"/>
              </w:rPr>
              <w:t>);</w:t>
            </w:r>
          </w:p>
          <w:p w:rsidR="008F725E" w:rsidRPr="008F725E" w:rsidRDefault="008F725E" w:rsidP="00576812">
            <w:pPr>
              <w:widowControl w:val="0"/>
              <w:tabs>
                <w:tab w:val="left" w:pos="3960"/>
              </w:tabs>
              <w:ind w:left="-108"/>
              <w:contextualSpacing/>
              <w:rPr>
                <w:rFonts w:eastAsia="Courier New"/>
                <w:sz w:val="22"/>
                <w:szCs w:val="22"/>
              </w:rPr>
            </w:pPr>
            <w:r>
              <w:rPr>
                <w:rFonts w:eastAsia="Courier New"/>
                <w:sz w:val="22"/>
                <w:szCs w:val="22"/>
              </w:rPr>
              <w:t>- Văn phòng Quốc Hội;</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VPCP (Phòng Công báo, Cổng TTĐT Chính phủ);</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lang w:val="vi-VN"/>
              </w:rPr>
              <w:t>Bộ trưởng (để b</w:t>
            </w:r>
            <w:r w:rsidRPr="00026849">
              <w:rPr>
                <w:rFonts w:eastAsia="Courier New"/>
                <w:sz w:val="22"/>
                <w:szCs w:val="22"/>
              </w:rPr>
              <w:t xml:space="preserve">áo </w:t>
            </w:r>
            <w:r w:rsidRPr="00026849">
              <w:rPr>
                <w:rFonts w:eastAsia="Courier New"/>
                <w:sz w:val="22"/>
                <w:szCs w:val="22"/>
                <w:lang w:val="vi-VN"/>
              </w:rPr>
              <w:t>cáo);</w:t>
            </w:r>
            <w:r w:rsidRPr="00026849">
              <w:rPr>
                <w:rFonts w:eastAsia="Courier New"/>
                <w:sz w:val="22"/>
                <w:szCs w:val="22"/>
              </w:rPr>
              <w:t xml:space="preserve">                                          </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 xml:space="preserve">Các Thứ trưởng BYT; </w:t>
            </w:r>
            <w:r w:rsidRPr="00026849">
              <w:rPr>
                <w:rFonts w:eastAsia="Courier New"/>
                <w:sz w:val="22"/>
                <w:szCs w:val="22"/>
              </w:rPr>
              <w:tab/>
            </w:r>
            <w:r w:rsidRPr="00026849">
              <w:rPr>
                <w:rFonts w:eastAsia="Courier New"/>
                <w:sz w:val="22"/>
                <w:szCs w:val="22"/>
              </w:rPr>
              <w:tab/>
              <w:t xml:space="preserve">            </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Bộ Tư pháp (Cục kiểm tra văn bản QPPL);</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lang w:val="vi-VN"/>
              </w:rPr>
              <w:t>Bộ, Cơ quan ngang Bộ, Cơ quan thuộc Chính phủ;</w:t>
            </w:r>
            <w:r w:rsidRPr="00026849">
              <w:rPr>
                <w:rFonts w:eastAsia="Courier New"/>
                <w:sz w:val="22"/>
                <w:szCs w:val="22"/>
              </w:rPr>
              <w:tab/>
              <w:t xml:space="preserve">                                  </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 xml:space="preserve">Các Vụ, Cục, TTra Bộ Y tế; </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Các Sở Y tế;</w:t>
            </w:r>
            <w:r w:rsidRPr="00026849">
              <w:rPr>
                <w:rFonts w:eastAsia="Courier New"/>
                <w:sz w:val="22"/>
                <w:szCs w:val="22"/>
              </w:rPr>
              <w:tab/>
              <w:t xml:space="preserve">          </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Tổng công ty Dược Việt Nam</w:t>
            </w:r>
            <w:r w:rsidRPr="00026849">
              <w:rPr>
                <w:rFonts w:eastAsia="Courier New"/>
                <w:sz w:val="22"/>
                <w:szCs w:val="22"/>
                <w:lang w:val="vi-VN"/>
              </w:rPr>
              <w:t xml:space="preserve"> - Công ty cổ phần</w:t>
            </w:r>
            <w:r w:rsidRPr="00026849">
              <w:rPr>
                <w:rFonts w:eastAsia="Courier New"/>
                <w:sz w:val="22"/>
                <w:szCs w:val="22"/>
              </w:rPr>
              <w:t xml:space="preserve">;   </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 xml:space="preserve">Hiệp hội Doanh nghiệp dược Việt Nam;                                                           </w:t>
            </w:r>
          </w:p>
          <w:p w:rsidR="00F7185B" w:rsidRPr="00026849"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Hội Dược học Việt Nam;</w:t>
            </w:r>
          </w:p>
          <w:p w:rsidR="00F7185B" w:rsidRPr="00026849" w:rsidRDefault="008F725E" w:rsidP="00576812">
            <w:pPr>
              <w:widowControl w:val="0"/>
              <w:numPr>
                <w:ilvl w:val="0"/>
                <w:numId w:val="3"/>
              </w:numPr>
              <w:tabs>
                <w:tab w:val="clear" w:pos="284"/>
                <w:tab w:val="num" w:pos="57"/>
                <w:tab w:val="left" w:pos="3960"/>
              </w:tabs>
              <w:ind w:left="-108" w:firstLine="0"/>
              <w:contextualSpacing/>
              <w:rPr>
                <w:rFonts w:eastAsia="Courier New"/>
                <w:sz w:val="22"/>
                <w:szCs w:val="22"/>
              </w:rPr>
            </w:pPr>
            <w:r>
              <w:rPr>
                <w:rFonts w:eastAsia="Courier New"/>
                <w:sz w:val="22"/>
                <w:szCs w:val="22"/>
              </w:rPr>
              <w:t>Hội dược liệu Việt Nam</w:t>
            </w:r>
            <w:r w:rsidR="00F7185B" w:rsidRPr="00026849">
              <w:rPr>
                <w:rFonts w:eastAsia="Courier New"/>
                <w:sz w:val="22"/>
                <w:szCs w:val="22"/>
              </w:rPr>
              <w:t>;</w:t>
            </w:r>
          </w:p>
          <w:p w:rsidR="008F725E"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026849">
              <w:rPr>
                <w:rFonts w:eastAsia="Courier New"/>
                <w:sz w:val="22"/>
                <w:szCs w:val="22"/>
              </w:rPr>
              <w:t xml:space="preserve">Cổng thông tin điện tử Bộ Y tế, Website Cục QLD;  </w:t>
            </w:r>
          </w:p>
          <w:p w:rsidR="00F7185B" w:rsidRPr="008F725E" w:rsidRDefault="00F7185B" w:rsidP="00576812">
            <w:pPr>
              <w:widowControl w:val="0"/>
              <w:numPr>
                <w:ilvl w:val="0"/>
                <w:numId w:val="3"/>
              </w:numPr>
              <w:tabs>
                <w:tab w:val="clear" w:pos="284"/>
                <w:tab w:val="num" w:pos="57"/>
                <w:tab w:val="left" w:pos="3960"/>
              </w:tabs>
              <w:ind w:left="-108" w:firstLine="0"/>
              <w:contextualSpacing/>
              <w:rPr>
                <w:rFonts w:eastAsia="Courier New"/>
                <w:sz w:val="22"/>
                <w:szCs w:val="22"/>
              </w:rPr>
            </w:pPr>
            <w:r w:rsidRPr="008F725E">
              <w:rPr>
                <w:rFonts w:eastAsia="Courier New"/>
                <w:sz w:val="22"/>
                <w:szCs w:val="22"/>
              </w:rPr>
              <w:t>Lưu: VP, PC, QLD (</w:t>
            </w:r>
            <w:r w:rsidRPr="008F725E">
              <w:rPr>
                <w:rFonts w:eastAsia="Courier New"/>
                <w:sz w:val="22"/>
                <w:szCs w:val="22"/>
                <w:lang w:val="vi-VN"/>
              </w:rPr>
              <w:t>0</w:t>
            </w:r>
            <w:r w:rsidRPr="008F725E">
              <w:rPr>
                <w:rFonts w:eastAsia="Courier New"/>
                <w:sz w:val="22"/>
                <w:szCs w:val="22"/>
              </w:rPr>
              <w:t xml:space="preserve">5).                                               </w:t>
            </w:r>
          </w:p>
        </w:tc>
        <w:tc>
          <w:tcPr>
            <w:tcW w:w="3764" w:type="dxa"/>
          </w:tcPr>
          <w:p w:rsidR="00F7185B" w:rsidRPr="00026849" w:rsidRDefault="00F7185B" w:rsidP="00576812">
            <w:pPr>
              <w:widowControl w:val="0"/>
              <w:contextualSpacing/>
              <w:jc w:val="center"/>
              <w:rPr>
                <w:rFonts w:eastAsia="Courier New"/>
                <w:b/>
                <w:lang w:val="vi-VN"/>
              </w:rPr>
            </w:pPr>
            <w:r>
              <w:rPr>
                <w:rFonts w:eastAsia="Courier New"/>
                <w:b/>
                <w:lang w:val="vi-VN"/>
              </w:rPr>
              <w:t>K</w:t>
            </w:r>
            <w:r>
              <w:rPr>
                <w:rFonts w:eastAsia="Courier New"/>
                <w:b/>
              </w:rPr>
              <w:t>T</w:t>
            </w:r>
            <w:r w:rsidRPr="00026849">
              <w:rPr>
                <w:rFonts w:eastAsia="Courier New"/>
                <w:b/>
                <w:lang w:val="vi-VN"/>
              </w:rPr>
              <w:t>. BỘ TRƯỞNG</w:t>
            </w:r>
          </w:p>
          <w:p w:rsidR="00F7185B" w:rsidRPr="00026849" w:rsidRDefault="00F7185B" w:rsidP="00576812">
            <w:pPr>
              <w:widowControl w:val="0"/>
              <w:contextualSpacing/>
              <w:jc w:val="center"/>
              <w:rPr>
                <w:rFonts w:eastAsia="Courier New"/>
                <w:b/>
                <w:lang w:val="vi-VN"/>
              </w:rPr>
            </w:pPr>
            <w:r w:rsidRPr="00026849">
              <w:rPr>
                <w:rFonts w:eastAsia="Courier New"/>
                <w:b/>
                <w:lang w:val="vi-VN"/>
              </w:rPr>
              <w:t>THỨ TRƯỞNG</w:t>
            </w:r>
          </w:p>
          <w:p w:rsidR="00F7185B" w:rsidRPr="00773DA9" w:rsidRDefault="00F7185B" w:rsidP="00576812">
            <w:pPr>
              <w:widowControl w:val="0"/>
              <w:autoSpaceDE w:val="0"/>
              <w:autoSpaceDN w:val="0"/>
              <w:adjustRightInd w:val="0"/>
              <w:contextualSpacing/>
              <w:jc w:val="center"/>
              <w:rPr>
                <w:b/>
                <w:bCs/>
                <w:color w:val="FFFFFF" w:themeColor="background1"/>
                <w:sz w:val="26"/>
                <w:szCs w:val="26"/>
              </w:rPr>
            </w:pPr>
          </w:p>
          <w:p w:rsidR="00F7185B" w:rsidRPr="00773DA9" w:rsidRDefault="00F7185B" w:rsidP="00576812">
            <w:pPr>
              <w:widowControl w:val="0"/>
              <w:autoSpaceDE w:val="0"/>
              <w:autoSpaceDN w:val="0"/>
              <w:adjustRightInd w:val="0"/>
              <w:contextualSpacing/>
              <w:jc w:val="center"/>
              <w:textAlignment w:val="center"/>
              <w:rPr>
                <w:b/>
                <w:bCs/>
                <w:color w:val="FFFFFF" w:themeColor="background1"/>
                <w:sz w:val="26"/>
                <w:szCs w:val="26"/>
              </w:rPr>
            </w:pPr>
            <w:r w:rsidRPr="00773DA9">
              <w:rPr>
                <w:b/>
                <w:color w:val="FFFFFF" w:themeColor="background1"/>
                <w:sz w:val="26"/>
                <w:szCs w:val="26"/>
              </w:rPr>
              <w:t>[daky]</w:t>
            </w:r>
          </w:p>
          <w:p w:rsidR="00F7185B" w:rsidRPr="00773DA9" w:rsidRDefault="00F7185B" w:rsidP="00576812">
            <w:pPr>
              <w:widowControl w:val="0"/>
              <w:autoSpaceDE w:val="0"/>
              <w:autoSpaceDN w:val="0"/>
              <w:adjustRightInd w:val="0"/>
              <w:contextualSpacing/>
              <w:jc w:val="center"/>
              <w:textAlignment w:val="center"/>
              <w:rPr>
                <w:b/>
                <w:bCs/>
                <w:color w:val="FFFFFF" w:themeColor="background1"/>
                <w:sz w:val="26"/>
                <w:szCs w:val="26"/>
              </w:rPr>
            </w:pPr>
          </w:p>
          <w:p w:rsidR="00F7185B" w:rsidRDefault="00F7185B" w:rsidP="00576812">
            <w:pPr>
              <w:widowControl w:val="0"/>
              <w:contextualSpacing/>
              <w:jc w:val="center"/>
              <w:rPr>
                <w:rFonts w:eastAsia="Courier New"/>
                <w:b/>
                <w:lang w:val="vi-VN"/>
              </w:rPr>
            </w:pPr>
          </w:p>
          <w:p w:rsidR="00F7185B" w:rsidRDefault="00F7185B" w:rsidP="00576812">
            <w:pPr>
              <w:widowControl w:val="0"/>
              <w:contextualSpacing/>
              <w:jc w:val="center"/>
              <w:rPr>
                <w:rFonts w:eastAsia="Courier New"/>
                <w:b/>
                <w:lang w:val="vi-VN"/>
              </w:rPr>
            </w:pPr>
          </w:p>
          <w:p w:rsidR="00F7185B" w:rsidRPr="00026849" w:rsidRDefault="00F7185B" w:rsidP="00576812">
            <w:pPr>
              <w:widowControl w:val="0"/>
              <w:contextualSpacing/>
              <w:jc w:val="center"/>
              <w:rPr>
                <w:rFonts w:ascii="Courier New" w:eastAsia="Courier New" w:hAnsi="Courier New" w:cs="Courier New"/>
                <w:b/>
                <w:lang w:val="vi-VN"/>
              </w:rPr>
            </w:pPr>
            <w:r w:rsidRPr="00026849">
              <w:rPr>
                <w:rFonts w:eastAsia="Courier New"/>
                <w:b/>
                <w:lang w:val="vi-VN"/>
              </w:rPr>
              <w:t>Trương Quốc Cường</w:t>
            </w:r>
          </w:p>
          <w:p w:rsidR="00F7185B" w:rsidRPr="00F9217C" w:rsidRDefault="00F7185B" w:rsidP="00576812">
            <w:pPr>
              <w:widowControl w:val="0"/>
              <w:autoSpaceDE w:val="0"/>
              <w:autoSpaceDN w:val="0"/>
              <w:adjustRightInd w:val="0"/>
              <w:contextualSpacing/>
              <w:jc w:val="center"/>
              <w:rPr>
                <w:b/>
                <w:bCs/>
                <w:color w:val="000000"/>
              </w:rPr>
            </w:pPr>
          </w:p>
        </w:tc>
      </w:tr>
    </w:tbl>
    <w:p w:rsidR="00576812" w:rsidRDefault="00576812" w:rsidP="00FD53A6">
      <w:pPr>
        <w:spacing w:before="120" w:after="120" w:line="320" w:lineRule="exact"/>
        <w:ind w:firstLine="567"/>
        <w:jc w:val="center"/>
        <w:rPr>
          <w:b/>
          <w:bCs/>
        </w:rPr>
      </w:pPr>
    </w:p>
    <w:p w:rsidR="00FD53A6" w:rsidRPr="0023341A" w:rsidRDefault="00FD53A6" w:rsidP="00FD53A6">
      <w:pPr>
        <w:spacing w:before="120" w:after="120" w:line="320" w:lineRule="exact"/>
        <w:ind w:firstLine="567"/>
        <w:jc w:val="center"/>
      </w:pPr>
      <w:r>
        <w:rPr>
          <w:b/>
          <w:bCs/>
        </w:rPr>
        <w:lastRenderedPageBreak/>
        <w:t>NGUYÊN TẮC ĐẠO ĐỨC HÀNH NGHỀ DƯỢC</w:t>
      </w:r>
    </w:p>
    <w:p w:rsidR="00CF6748" w:rsidRPr="00CF6748" w:rsidRDefault="00FD53A6" w:rsidP="00EF659D">
      <w:pPr>
        <w:spacing w:before="120" w:after="120" w:line="320" w:lineRule="exact"/>
        <w:ind w:firstLine="567"/>
        <w:jc w:val="center"/>
      </w:pPr>
      <w:r w:rsidRPr="0023341A">
        <w:rPr>
          <w:i/>
        </w:rPr>
        <w:t xml:space="preserve">(Ban hành kèm theo </w:t>
      </w:r>
      <w:r w:rsidR="00B52BBD">
        <w:rPr>
          <w:i/>
        </w:rPr>
        <w:t xml:space="preserve"> Thông tư </w:t>
      </w:r>
      <w:r w:rsidRPr="0023341A">
        <w:rPr>
          <w:i/>
        </w:rPr>
        <w:t xml:space="preserve">số </w:t>
      </w:r>
      <w:r>
        <w:rPr>
          <w:i/>
        </w:rPr>
        <w:t xml:space="preserve">       </w:t>
      </w:r>
      <w:r w:rsidR="005B673E">
        <w:rPr>
          <w:i/>
        </w:rPr>
        <w:t xml:space="preserve">/        </w:t>
      </w:r>
      <w:r w:rsidR="00576812">
        <w:rPr>
          <w:i/>
        </w:rPr>
        <w:t xml:space="preserve">/TT- BYT </w:t>
      </w:r>
      <w:r w:rsidRPr="0023341A">
        <w:rPr>
          <w:i/>
        </w:rPr>
        <w:t xml:space="preserve">ngày </w:t>
      </w:r>
      <w:r>
        <w:rPr>
          <w:i/>
        </w:rPr>
        <w:t xml:space="preserve">  </w:t>
      </w:r>
      <w:r w:rsidRPr="0023341A">
        <w:rPr>
          <w:i/>
        </w:rPr>
        <w:t xml:space="preserve"> tháng </w:t>
      </w:r>
      <w:r>
        <w:rPr>
          <w:i/>
        </w:rPr>
        <w:t xml:space="preserve"> </w:t>
      </w:r>
      <w:r w:rsidRPr="0023341A">
        <w:rPr>
          <w:i/>
        </w:rPr>
        <w:t xml:space="preserve"> năm </w:t>
      </w:r>
      <w:r>
        <w:rPr>
          <w:i/>
        </w:rPr>
        <w:t xml:space="preserve">  </w:t>
      </w:r>
      <w:r w:rsidRPr="0023341A">
        <w:rPr>
          <w:i/>
        </w:rPr>
        <w:t xml:space="preserve"> của Bộ trưởng Bộ Y tế)</w:t>
      </w:r>
      <w:bookmarkEnd w:id="4"/>
      <w:bookmarkEnd w:id="5"/>
    </w:p>
    <w:p w:rsidR="00F7185B" w:rsidRDefault="00F7185B" w:rsidP="00F7185B">
      <w:pPr>
        <w:spacing w:before="120" w:after="120" w:line="320" w:lineRule="exact"/>
        <w:ind w:firstLine="567"/>
        <w:jc w:val="both"/>
        <w:rPr>
          <w:b/>
          <w:bCs/>
        </w:rPr>
      </w:pPr>
      <w:r>
        <w:rPr>
          <w:b/>
          <w:bCs/>
        </w:rPr>
        <w:t>Chương I</w:t>
      </w:r>
    </w:p>
    <w:p w:rsidR="00F7185B" w:rsidRPr="00C87F97" w:rsidRDefault="00F7185B" w:rsidP="00F7185B">
      <w:pPr>
        <w:spacing w:before="120" w:after="280" w:afterAutospacing="1"/>
        <w:jc w:val="center"/>
      </w:pPr>
      <w:bookmarkStart w:id="6" w:name="chuong_1_name"/>
      <w:r w:rsidRPr="00C87F97">
        <w:rPr>
          <w:b/>
          <w:bCs/>
          <w:lang w:val="vi-VN"/>
        </w:rPr>
        <w:t>QUY ĐỊNH CHUNG</w:t>
      </w:r>
      <w:bookmarkEnd w:id="6"/>
    </w:p>
    <w:p w:rsidR="00BC1063" w:rsidRDefault="00BC1063" w:rsidP="00EF659D">
      <w:pPr>
        <w:spacing w:line="264" w:lineRule="auto"/>
        <w:ind w:firstLine="567"/>
        <w:jc w:val="both"/>
        <w:rPr>
          <w:b/>
          <w:bCs/>
        </w:rPr>
      </w:pPr>
    </w:p>
    <w:p w:rsidR="00F7185B" w:rsidRDefault="00F7185B" w:rsidP="00EF659D">
      <w:pPr>
        <w:spacing w:line="264" w:lineRule="auto"/>
        <w:ind w:firstLine="567"/>
        <w:jc w:val="both"/>
        <w:rPr>
          <w:b/>
          <w:bCs/>
        </w:rPr>
      </w:pPr>
      <w:r>
        <w:rPr>
          <w:b/>
          <w:bCs/>
        </w:rPr>
        <w:t>Điều 1. Bảo vệ quyền lợi của người bệnh và sức khỏe của nhân dân</w:t>
      </w:r>
    </w:p>
    <w:p w:rsidR="00F7185B" w:rsidRPr="00252088" w:rsidRDefault="00F7185B" w:rsidP="00EF659D">
      <w:pPr>
        <w:spacing w:line="264" w:lineRule="auto"/>
        <w:ind w:firstLine="567"/>
        <w:jc w:val="both"/>
        <w:rPr>
          <w:bCs/>
        </w:rPr>
      </w:pPr>
      <w:r w:rsidRPr="00252088">
        <w:rPr>
          <w:bCs/>
        </w:rPr>
        <w:t xml:space="preserve">Người hành nghề dược </w:t>
      </w:r>
      <w:r>
        <w:rPr>
          <w:bCs/>
        </w:rPr>
        <w:t xml:space="preserve">có nghĩa vụ </w:t>
      </w:r>
      <w:r w:rsidR="00BC0775">
        <w:rPr>
          <w:bCs/>
        </w:rPr>
        <w:t xml:space="preserve">bảo vệ quyền, lợi ích của người bệnh, người sử dụng thuốc, </w:t>
      </w:r>
      <w:r>
        <w:rPr>
          <w:bCs/>
        </w:rPr>
        <w:t xml:space="preserve">sức khỏe của nhân </w:t>
      </w:r>
      <w:r w:rsidR="00BC0775">
        <w:rPr>
          <w:bCs/>
        </w:rPr>
        <w:t>dân và tổ chức, cá nhân trong xã hội.</w:t>
      </w:r>
    </w:p>
    <w:p w:rsidR="00F7185B" w:rsidRDefault="00F7185B" w:rsidP="00EF659D">
      <w:pPr>
        <w:spacing w:line="264" w:lineRule="auto"/>
        <w:ind w:firstLine="567"/>
        <w:jc w:val="both"/>
        <w:rPr>
          <w:b/>
          <w:bCs/>
        </w:rPr>
      </w:pPr>
      <w:r>
        <w:rPr>
          <w:b/>
          <w:bCs/>
        </w:rPr>
        <w:t>Điều 2. Nguyên tắc hành nghề dược</w:t>
      </w:r>
    </w:p>
    <w:p w:rsidR="006D0D8F" w:rsidRDefault="00F7185B" w:rsidP="006D0D8F">
      <w:pPr>
        <w:spacing w:line="264" w:lineRule="auto"/>
        <w:ind w:firstLine="567"/>
        <w:jc w:val="both"/>
        <w:rPr>
          <w:bCs/>
        </w:rPr>
      </w:pPr>
      <w:r w:rsidRPr="00252088">
        <w:rPr>
          <w:bCs/>
        </w:rPr>
        <w:t>Trong hành nghề dược, người hành nghề phải tuân thủ những nguyên tắc sau đây:</w:t>
      </w:r>
    </w:p>
    <w:p w:rsidR="006D0D8F" w:rsidRPr="006D0D8F" w:rsidRDefault="006D0D8F" w:rsidP="006D0D8F">
      <w:pPr>
        <w:spacing w:line="264" w:lineRule="auto"/>
        <w:ind w:firstLine="567"/>
        <w:jc w:val="both"/>
        <w:rPr>
          <w:bCs/>
        </w:rPr>
      </w:pPr>
      <w:r>
        <w:t xml:space="preserve">1. </w:t>
      </w:r>
      <w:r w:rsidR="00F7185B" w:rsidRPr="006D0D8F">
        <w:rPr>
          <w:lang w:val="vi-VN"/>
        </w:rPr>
        <w:t>Tuân thủ Hiến pháp, pháp luật, không trái đạo đức xã hội.</w:t>
      </w:r>
    </w:p>
    <w:p w:rsidR="00F7185B" w:rsidRPr="006D0D8F" w:rsidRDefault="00406E6F" w:rsidP="006D0D8F">
      <w:pPr>
        <w:spacing w:line="264" w:lineRule="auto"/>
        <w:ind w:firstLine="567"/>
        <w:jc w:val="both"/>
        <w:rPr>
          <w:bCs/>
        </w:rPr>
      </w:pPr>
      <w:r>
        <w:t>2</w:t>
      </w:r>
      <w:r w:rsidR="006D0D8F">
        <w:t xml:space="preserve">. </w:t>
      </w:r>
      <w:r w:rsidR="00F7185B">
        <w:t xml:space="preserve">Tuân </w:t>
      </w:r>
      <w:r w:rsidR="00F7185B" w:rsidRPr="006D0D8F">
        <w:rPr>
          <w:lang w:val="vi-VN"/>
        </w:rPr>
        <w:t xml:space="preserve">thủ các quy định của </w:t>
      </w:r>
      <w:r w:rsidR="00696A6E">
        <w:t xml:space="preserve">nguyên tắc </w:t>
      </w:r>
      <w:r w:rsidR="00F7185B" w:rsidRPr="006D0D8F">
        <w:rPr>
          <w:lang w:val="vi-VN"/>
        </w:rPr>
        <w:t xml:space="preserve">đạo đức </w:t>
      </w:r>
      <w:r w:rsidR="00FA6931">
        <w:t xml:space="preserve">hành nghề dược </w:t>
      </w:r>
      <w:r w:rsidR="00F7185B" w:rsidRPr="006D0D8F">
        <w:rPr>
          <w:lang w:val="vi-VN"/>
        </w:rPr>
        <w:t>và Điều lệ của tổ chức xã hội - nghề nghiệp hành nghề dược mà mình là thành viên.</w:t>
      </w:r>
    </w:p>
    <w:p w:rsidR="00F7185B" w:rsidRDefault="00F7185B" w:rsidP="00EF659D">
      <w:pPr>
        <w:spacing w:line="264" w:lineRule="auto"/>
        <w:ind w:left="567"/>
      </w:pPr>
      <w:bookmarkStart w:id="7" w:name="dieu_3_1"/>
      <w:r w:rsidRPr="00953446">
        <w:rPr>
          <w:b/>
          <w:bCs/>
          <w:lang w:val="vi-VN"/>
        </w:rPr>
        <w:t>Điều 3. Tôn trọng, bảo vệ uy tín nghề nghiệp</w:t>
      </w:r>
      <w:bookmarkEnd w:id="7"/>
    </w:p>
    <w:p w:rsidR="00F7185B" w:rsidRPr="004F1F0F" w:rsidRDefault="00696A6E" w:rsidP="00EF659D">
      <w:pPr>
        <w:spacing w:line="264" w:lineRule="auto"/>
        <w:ind w:firstLine="567"/>
        <w:jc w:val="both"/>
        <w:rPr>
          <w:color w:val="000000"/>
        </w:rPr>
      </w:pPr>
      <w:r>
        <w:t xml:space="preserve">1. </w:t>
      </w:r>
      <w:r w:rsidR="00F7185B">
        <w:t xml:space="preserve">Người hành nghề dược </w:t>
      </w:r>
      <w:r w:rsidR="00F7185B" w:rsidRPr="00953446">
        <w:rPr>
          <w:lang w:val="vi-VN"/>
        </w:rPr>
        <w:t xml:space="preserve">có trách nhiệm coi trọng, giữ gìn uy tín nghề nghiệp, </w:t>
      </w:r>
      <w:r w:rsidR="00F7185B">
        <w:t>k</w:t>
      </w:r>
      <w:r w:rsidR="00F7185B" w:rsidRPr="00565B73">
        <w:rPr>
          <w:color w:val="000000"/>
        </w:rPr>
        <w:t xml:space="preserve">hông được vì mục đích lợi nhuận mà làm thiệt hại sức khoẻ và quyền lợi của người bệnh, </w:t>
      </w:r>
      <w:r w:rsidR="00FA6931">
        <w:rPr>
          <w:color w:val="000000"/>
        </w:rPr>
        <w:t xml:space="preserve">người sử dụng thuốc, làm tổn hại </w:t>
      </w:r>
      <w:r w:rsidR="00F7185B" w:rsidRPr="00565B73">
        <w:rPr>
          <w:color w:val="000000"/>
        </w:rPr>
        <w:t xml:space="preserve">đến danh dự, </w:t>
      </w:r>
      <w:r w:rsidR="00FA6931">
        <w:rPr>
          <w:color w:val="000000"/>
        </w:rPr>
        <w:t xml:space="preserve">nhân phẩm, </w:t>
      </w:r>
      <w:r w:rsidR="00F7185B" w:rsidRPr="00565B73">
        <w:rPr>
          <w:color w:val="000000"/>
        </w:rPr>
        <w:t>phẩm chất nghề nghiệp và hình ảnh người cán bộ Y tế</w:t>
      </w:r>
      <w:r w:rsidR="00F7185B">
        <w:rPr>
          <w:color w:val="000000"/>
        </w:rPr>
        <w:t>.</w:t>
      </w:r>
    </w:p>
    <w:p w:rsidR="00F7185B" w:rsidRDefault="00696A6E" w:rsidP="00EF659D">
      <w:pPr>
        <w:spacing w:line="264" w:lineRule="auto"/>
        <w:ind w:firstLine="567"/>
        <w:jc w:val="both"/>
        <w:rPr>
          <w:lang w:val="vi-VN"/>
        </w:rPr>
      </w:pPr>
      <w:r>
        <w:rPr>
          <w:lang w:val="vi-VN"/>
        </w:rPr>
        <w:t xml:space="preserve">2. </w:t>
      </w:r>
      <w:r w:rsidR="00F7185B">
        <w:t xml:space="preserve">Người hành nghề dược </w:t>
      </w:r>
      <w:r w:rsidR="00F7185B" w:rsidRPr="00953446">
        <w:rPr>
          <w:lang w:val="vi-VN"/>
        </w:rPr>
        <w:t>phải ứng xử văn minh, lịch sự trong hoạt động hành nghề</w:t>
      </w:r>
      <w:r w:rsidR="00F7185B">
        <w:t xml:space="preserve"> dược</w:t>
      </w:r>
      <w:r w:rsidR="00F7185B" w:rsidRPr="00953446">
        <w:rPr>
          <w:lang w:val="vi-VN"/>
        </w:rPr>
        <w:t>.</w:t>
      </w:r>
    </w:p>
    <w:p w:rsidR="00FA6931" w:rsidRPr="00FA6931" w:rsidRDefault="00FA6931" w:rsidP="00EF659D">
      <w:pPr>
        <w:spacing w:line="264" w:lineRule="auto"/>
        <w:ind w:firstLine="567"/>
        <w:jc w:val="both"/>
      </w:pPr>
      <w:r>
        <w:t xml:space="preserve">3. Chịu trách </w:t>
      </w:r>
      <w:r w:rsidR="00665B3B">
        <w:t>nhiệm trước pháp luật đối với hoạt động kinh doanh, sử dụng thuốc và bồi thường thiệt hại do lỗi của mình.</w:t>
      </w:r>
    </w:p>
    <w:p w:rsidR="00F7185B" w:rsidRDefault="00F7185B" w:rsidP="00EF659D">
      <w:pPr>
        <w:spacing w:line="264" w:lineRule="auto"/>
        <w:ind w:firstLine="567"/>
      </w:pPr>
      <w:bookmarkStart w:id="8" w:name="dieu_4"/>
      <w:r w:rsidRPr="00DF334D">
        <w:rPr>
          <w:b/>
          <w:bCs/>
          <w:lang w:val="vi-VN"/>
        </w:rPr>
        <w:t>Điều 4. Rèn luyện, tu dưỡng bản thân</w:t>
      </w:r>
      <w:bookmarkEnd w:id="8"/>
    </w:p>
    <w:p w:rsidR="00F7185B" w:rsidRDefault="00F7185B" w:rsidP="00EF659D">
      <w:pPr>
        <w:spacing w:line="264" w:lineRule="auto"/>
        <w:ind w:firstLine="567"/>
        <w:jc w:val="both"/>
      </w:pPr>
      <w:bookmarkStart w:id="9" w:name="dieu_5"/>
      <w:r>
        <w:t xml:space="preserve">1. </w:t>
      </w:r>
      <w:r w:rsidR="006D0D8F">
        <w:t>Khi đứng trong hàng ngũ y tế phải nghiêm túc thực hiện lời dạy của bác Hồ</w:t>
      </w:r>
      <w:r w:rsidR="006D0D8F" w:rsidRPr="0023341A">
        <w:t xml:space="preserve"> </w:t>
      </w:r>
      <w:r w:rsidRPr="0023341A">
        <w:t xml:space="preserve">Phải có </w:t>
      </w:r>
      <w:r>
        <w:t xml:space="preserve">đạo đức, </w:t>
      </w:r>
      <w:r w:rsidRPr="0023341A">
        <w:t xml:space="preserve">lương tâm </w:t>
      </w:r>
      <w:r>
        <w:t xml:space="preserve">nghề nghiệp </w:t>
      </w:r>
      <w:r w:rsidRPr="0023341A">
        <w:t>và trách nhiệm cao, hết lòng yêu nghề, luôn rèn luyện nâng cao phẩm chất đạo đức của người thầy thuốc. Không ngừng học tập và tích cực nghiên cứu khoa học để nâng cao trình độ chuyên môn. Sẵn sàng vượt qua mọi khó khăn gian khổ vì sự nghiệp chăm sóc và bảo vệ sức khoẻ nhân dân.</w:t>
      </w:r>
      <w:bookmarkEnd w:id="9"/>
    </w:p>
    <w:p w:rsidR="00F7185B" w:rsidRPr="00E709B3" w:rsidRDefault="00F7185B" w:rsidP="00EF659D">
      <w:pPr>
        <w:spacing w:line="264" w:lineRule="auto"/>
        <w:ind w:firstLine="567"/>
        <w:jc w:val="both"/>
      </w:pPr>
      <w:r>
        <w:t>2. Phải nâng cao tinh thần trách nhiệm trong hành nghề, gương mẫu thực hiện nếp sống văn minh; tích chức tham gia đấu tranh phòng chống các tệ nạn xã hội.</w:t>
      </w:r>
    </w:p>
    <w:p w:rsidR="00F7185B" w:rsidRPr="0003113C" w:rsidRDefault="00F7185B" w:rsidP="00F7185B">
      <w:pPr>
        <w:pStyle w:val="ListParagraph"/>
        <w:spacing w:before="120" w:after="120" w:line="320" w:lineRule="exact"/>
        <w:ind w:left="927"/>
        <w:jc w:val="both"/>
        <w:rPr>
          <w:b/>
          <w:bCs/>
        </w:rPr>
      </w:pPr>
      <w:r w:rsidRPr="0003113C">
        <w:rPr>
          <w:b/>
          <w:bCs/>
        </w:rPr>
        <w:t xml:space="preserve">Chương 2. </w:t>
      </w:r>
    </w:p>
    <w:p w:rsidR="00F7185B" w:rsidRPr="0003113C" w:rsidRDefault="00F7185B" w:rsidP="00F7185B">
      <w:pPr>
        <w:pStyle w:val="ListParagraph"/>
        <w:spacing w:before="120" w:after="120" w:line="320" w:lineRule="exact"/>
        <w:ind w:left="927"/>
        <w:jc w:val="center"/>
        <w:rPr>
          <w:b/>
          <w:bCs/>
        </w:rPr>
      </w:pPr>
      <w:r w:rsidRPr="0003113C">
        <w:rPr>
          <w:b/>
          <w:bCs/>
        </w:rPr>
        <w:t>QUAN HỆ VỚI NGƯỜI BỆNH VÀ NHÂN DÂN</w:t>
      </w:r>
    </w:p>
    <w:p w:rsidR="00F7185B" w:rsidRDefault="00F7185B" w:rsidP="00EF659D">
      <w:pPr>
        <w:spacing w:line="264" w:lineRule="auto"/>
        <w:ind w:firstLine="720"/>
        <w:rPr>
          <w:b/>
          <w:bCs/>
          <w:lang w:val="vi-VN"/>
        </w:rPr>
      </w:pPr>
      <w:r w:rsidRPr="00A5357D">
        <w:rPr>
          <w:b/>
          <w:bCs/>
          <w:lang w:val="vi-VN"/>
        </w:rPr>
        <w:t>Điều 5. Trách nhiệm nghề nghiệp</w:t>
      </w:r>
    </w:p>
    <w:p w:rsidR="00F7185B" w:rsidRDefault="00F7185B" w:rsidP="00EF659D">
      <w:pPr>
        <w:spacing w:line="264" w:lineRule="auto"/>
        <w:ind w:firstLine="720"/>
        <w:jc w:val="both"/>
        <w:rPr>
          <w:color w:val="000000"/>
        </w:rPr>
      </w:pPr>
      <w:r>
        <w:rPr>
          <w:color w:val="000000"/>
        </w:rPr>
        <w:t xml:space="preserve">1. </w:t>
      </w:r>
      <w:r w:rsidRPr="007C15A1">
        <w:rPr>
          <w:color w:val="000000"/>
        </w:rPr>
        <w:t>Phải nghiêm chỉnh chấp hành những quy định chuyên môn</w:t>
      </w:r>
      <w:r>
        <w:rPr>
          <w:color w:val="000000"/>
        </w:rPr>
        <w:t xml:space="preserve"> về dược</w:t>
      </w:r>
      <w:r w:rsidRPr="007C15A1">
        <w:rPr>
          <w:color w:val="000000"/>
        </w:rPr>
        <w:t>. Không lợi dụng hoặc tạo điều kiện cho người khác lợi dụng nghề nghiệp để mưu cầu lợi ích cá nhân, vi phạm pháp luật.</w:t>
      </w:r>
    </w:p>
    <w:p w:rsidR="00F7185B" w:rsidRDefault="00F7185B" w:rsidP="00EF659D">
      <w:pPr>
        <w:spacing w:line="264" w:lineRule="auto"/>
        <w:ind w:firstLine="720"/>
        <w:jc w:val="both"/>
      </w:pPr>
      <w:r>
        <w:rPr>
          <w:color w:val="000000"/>
        </w:rPr>
        <w:lastRenderedPageBreak/>
        <w:t>2.</w:t>
      </w:r>
      <w:r w:rsidRPr="00721C56">
        <w:t xml:space="preserve"> </w:t>
      </w:r>
      <w:r>
        <w:t>Phải hướng dẫn sử dụng thuốc hợp lý, an toàn</w:t>
      </w:r>
      <w:r w:rsidR="00EB19AB">
        <w:t>, hiệu quả</w:t>
      </w:r>
      <w:r>
        <w:t xml:space="preserve"> và tiết kiệm cho người bệnh và nhân dân; đẩy mạnh hoạt động dược lâm sàng và cảnh giác dược; tích cực, chủ động tuyên truyền kiến thức về chăm sóc và bảo vệ sức khoẻ nhân dân.</w:t>
      </w:r>
    </w:p>
    <w:p w:rsidR="00F7185B" w:rsidRDefault="00F7185B" w:rsidP="00EF659D">
      <w:pPr>
        <w:spacing w:line="264" w:lineRule="auto"/>
        <w:ind w:firstLine="720"/>
        <w:jc w:val="both"/>
      </w:pPr>
      <w:r>
        <w:t>3. Phải tôn trọng và bảo vệ quyền của người bệnh, q</w:t>
      </w:r>
      <w:r w:rsidRPr="0023341A">
        <w:t xml:space="preserve">uan tâm đến những người bệnh trong diện chính sách ưu đãi xã hội. Không được phân biệt đối xử người bệnh. Không được có thái độ ban ơn, lạm dụng nghề nghiệp và gây phiền hà cho người bệnh. Phải trung thực khi thanh toán các chi phí </w:t>
      </w:r>
      <w:r>
        <w:t xml:space="preserve">cho người bệnh. Không vì lợi ích cá nhân mà giao </w:t>
      </w:r>
      <w:r w:rsidR="00EB19AB">
        <w:t xml:space="preserve">cho người bệnh </w:t>
      </w:r>
      <w:r>
        <w:t>thuốc kém phẩm chất, thuốc không đúng với yêu cầu và mức độ bệnh.</w:t>
      </w:r>
    </w:p>
    <w:p w:rsidR="00F7185B" w:rsidRPr="0023341A" w:rsidRDefault="00F7185B" w:rsidP="00EF659D">
      <w:pPr>
        <w:spacing w:line="264" w:lineRule="auto"/>
        <w:ind w:firstLine="567"/>
        <w:jc w:val="both"/>
      </w:pPr>
      <w:r>
        <w:t xml:space="preserve">4. </w:t>
      </w:r>
      <w:r w:rsidRPr="0023341A">
        <w:t xml:space="preserve">Khi bản thân có </w:t>
      </w:r>
      <w:r w:rsidR="001B3421">
        <w:t xml:space="preserve">lỗi </w:t>
      </w:r>
      <w:r w:rsidR="004956F3">
        <w:t>trong quá trình hành nghề dược</w:t>
      </w:r>
      <w:r w:rsidRPr="0023341A">
        <w:t>, phải tự giác nhận trách nhiệm về mình, k</w:t>
      </w:r>
      <w:r>
        <w:t>hông đổ lỗi cho đồng nghiệp</w:t>
      </w:r>
      <w:r w:rsidRPr="0023341A">
        <w:t>.</w:t>
      </w:r>
    </w:p>
    <w:p w:rsidR="00F7185B" w:rsidRDefault="00F7185B" w:rsidP="00EF659D">
      <w:pPr>
        <w:spacing w:line="264" w:lineRule="auto"/>
        <w:ind w:firstLine="567"/>
        <w:jc w:val="both"/>
      </w:pPr>
      <w:r>
        <w:t xml:space="preserve">5. </w:t>
      </w:r>
      <w:r w:rsidRPr="0023341A">
        <w:t xml:space="preserve"> Hăng hái tham gia công tác tuyên truyền giáo dục sức khoẻ, phòng chống d</w:t>
      </w:r>
      <w:r w:rsidR="00EB19AB">
        <w:t>ịch bệnh cứu chữa người bị tai n</w:t>
      </w:r>
      <w:r w:rsidRPr="0023341A">
        <w:t>ạn, ốm đau tại cộng đồng; gương mẫu thực hiện nếp sống vệ sinh, giữ gìn môi trường trong sạch.</w:t>
      </w:r>
    </w:p>
    <w:p w:rsidR="00643AC0" w:rsidRDefault="001B3421" w:rsidP="00EF659D">
      <w:pPr>
        <w:spacing w:line="264" w:lineRule="auto"/>
        <w:ind w:firstLine="567"/>
        <w:jc w:val="both"/>
      </w:pPr>
      <w:r>
        <w:t>6</w:t>
      </w:r>
      <w:r w:rsidR="00F7185B" w:rsidRPr="003B2C3C">
        <w:t>.</w:t>
      </w:r>
      <w:r w:rsidR="00F7185B">
        <w:rPr>
          <w:b/>
        </w:rPr>
        <w:t xml:space="preserve"> </w:t>
      </w:r>
      <w:r w:rsidR="00F7185B" w:rsidRPr="0023341A">
        <w:t>Khi tiếp xúc với người bệnh và gia đình họ, luôn có thái độ niềm nở, tận tình; trang phục phải chỉnh tề, sạch sẽ để tạo niềm tin cho người bệnh.</w:t>
      </w:r>
    </w:p>
    <w:p w:rsidR="00643AC0" w:rsidRDefault="00643AC0" w:rsidP="00EF659D">
      <w:pPr>
        <w:spacing w:line="264" w:lineRule="auto"/>
        <w:ind w:firstLine="567"/>
        <w:jc w:val="both"/>
      </w:pPr>
      <w:r>
        <w:t xml:space="preserve">7. </w:t>
      </w:r>
      <w:r w:rsidR="00F7185B" w:rsidRPr="0023341A">
        <w:t xml:space="preserve"> Phải giải thích tình hình bệnh tật cho người bệnh và gia đình họ hiểu để cùng hợp tác điều trị; động viên an ủi, khuyến khích người bệnh điều trị, tập luyện để chóng hồi phục. </w:t>
      </w:r>
    </w:p>
    <w:p w:rsidR="00F7185B" w:rsidRPr="00115A80" w:rsidRDefault="00F7185B" w:rsidP="00EF659D">
      <w:pPr>
        <w:spacing w:line="264" w:lineRule="auto"/>
        <w:ind w:firstLine="567"/>
        <w:jc w:val="both"/>
      </w:pPr>
      <w:r>
        <w:t>8. Không được rời bỏ vị trí trong khi làm nhiệm vụ.</w:t>
      </w:r>
    </w:p>
    <w:p w:rsidR="00F7185B" w:rsidRDefault="00F7185B" w:rsidP="00EF659D">
      <w:pPr>
        <w:spacing w:line="264" w:lineRule="auto"/>
        <w:ind w:firstLine="567"/>
        <w:jc w:val="both"/>
        <w:rPr>
          <w:b/>
        </w:rPr>
      </w:pPr>
      <w:r w:rsidRPr="000552AE">
        <w:rPr>
          <w:b/>
        </w:rPr>
        <w:t>Điều 6</w:t>
      </w:r>
      <w:r>
        <w:rPr>
          <w:b/>
        </w:rPr>
        <w:t>.</w:t>
      </w:r>
      <w:r>
        <w:t xml:space="preserve"> </w:t>
      </w:r>
      <w:r w:rsidRPr="000552AE">
        <w:rPr>
          <w:b/>
        </w:rPr>
        <w:t xml:space="preserve">Bảo mật thông tin </w:t>
      </w:r>
      <w:r>
        <w:rPr>
          <w:b/>
        </w:rPr>
        <w:t>người bệnh</w:t>
      </w:r>
    </w:p>
    <w:p w:rsidR="00F7185B" w:rsidRDefault="00F7185B" w:rsidP="00EF659D">
      <w:pPr>
        <w:spacing w:line="264" w:lineRule="auto"/>
        <w:ind w:firstLine="567"/>
        <w:jc w:val="both"/>
      </w:pPr>
      <w:r>
        <w:t>Người hành nghề dược phải t</w:t>
      </w:r>
      <w:r w:rsidRPr="0023341A">
        <w:t>ôn trọng những bí mật riêng tư của người bệnh</w:t>
      </w:r>
      <w:r>
        <w:t>, bí mật liên quan đến bệnh tật người bệnh.</w:t>
      </w:r>
    </w:p>
    <w:p w:rsidR="00F7185B" w:rsidRPr="00E578CA" w:rsidRDefault="00F7185B" w:rsidP="00F7185B">
      <w:pPr>
        <w:spacing w:before="120" w:after="120" w:line="320" w:lineRule="exact"/>
        <w:ind w:firstLine="567"/>
        <w:jc w:val="both"/>
        <w:rPr>
          <w:b/>
        </w:rPr>
      </w:pPr>
      <w:r w:rsidRPr="00E578CA">
        <w:rPr>
          <w:b/>
        </w:rPr>
        <w:t>Chương 3.</w:t>
      </w:r>
    </w:p>
    <w:p w:rsidR="00BC1063" w:rsidRDefault="00F7185B" w:rsidP="00BC1063">
      <w:pPr>
        <w:ind w:firstLine="567"/>
        <w:jc w:val="center"/>
      </w:pPr>
      <w:r>
        <w:t>QUAN HỆ VỚI ĐỒNG NGHIỆP, TỔ CHỨC XÃ HỘI – NGHỆ NGHIỆP CỦA NGƯỜI HÀNH NGHỀ DƯỢC</w:t>
      </w:r>
      <w:r w:rsidR="00BC1063">
        <w:t xml:space="preserve"> VÀ TỔ CHỨC, CÁ NHÂN </w:t>
      </w:r>
    </w:p>
    <w:p w:rsidR="00F7185B" w:rsidRDefault="00BC1063" w:rsidP="00BC1063">
      <w:pPr>
        <w:ind w:firstLine="567"/>
        <w:jc w:val="center"/>
      </w:pPr>
      <w:r>
        <w:t>KHÁC CÓ LIÊN QUAN</w:t>
      </w:r>
    </w:p>
    <w:p w:rsidR="00BC1063" w:rsidRPr="000552AE" w:rsidRDefault="00BC1063" w:rsidP="00BC1063">
      <w:pPr>
        <w:ind w:firstLine="567"/>
        <w:jc w:val="center"/>
        <w:rPr>
          <w:b/>
        </w:rPr>
      </w:pPr>
    </w:p>
    <w:p w:rsidR="00FB1692" w:rsidRDefault="00F7185B" w:rsidP="00EF659D">
      <w:pPr>
        <w:spacing w:line="264" w:lineRule="auto"/>
        <w:ind w:firstLine="567"/>
        <w:jc w:val="both"/>
        <w:rPr>
          <w:b/>
        </w:rPr>
      </w:pPr>
      <w:r>
        <w:rPr>
          <w:b/>
        </w:rPr>
        <w:t>Điều 7</w:t>
      </w:r>
      <w:r w:rsidRPr="005037E5">
        <w:rPr>
          <w:b/>
        </w:rPr>
        <w:t xml:space="preserve">. </w:t>
      </w:r>
      <w:r w:rsidR="00FB1692">
        <w:rPr>
          <w:b/>
        </w:rPr>
        <w:t>Quan hệ với đồng nghiệp, tổ chức xã hội – nghề nghiệp của người hành nghề dược</w:t>
      </w:r>
    </w:p>
    <w:p w:rsidR="00F7185B" w:rsidRDefault="00FB1692" w:rsidP="00EF659D">
      <w:pPr>
        <w:spacing w:line="264" w:lineRule="auto"/>
        <w:ind w:firstLine="567"/>
        <w:jc w:val="both"/>
        <w:rPr>
          <w:color w:val="000000"/>
        </w:rPr>
      </w:pPr>
      <w:r>
        <w:rPr>
          <w:color w:val="000000"/>
        </w:rPr>
        <w:t>1.</w:t>
      </w:r>
      <w:r w:rsidR="00EC47AA">
        <w:rPr>
          <w:color w:val="000000"/>
        </w:rPr>
        <w:t xml:space="preserve"> </w:t>
      </w:r>
      <w:r w:rsidR="00F7185B" w:rsidRPr="00FB1692">
        <w:rPr>
          <w:color w:val="000000"/>
        </w:rPr>
        <w:t>Phải trung thực, thật thà, đoàn kết, kính trọng các bậc thầy, tôn trọng đồng nghiệp. Sẵn sàng học hỏi kinh nghiệm, trao đổi kiến thức với đồng nghiệp và giúp đỡ nhau cùng tiến bộ</w:t>
      </w:r>
      <w:r w:rsidRPr="00FB1692">
        <w:rPr>
          <w:color w:val="000000"/>
        </w:rPr>
        <w:t>.</w:t>
      </w:r>
    </w:p>
    <w:p w:rsidR="00EC47AA" w:rsidRDefault="00EC47AA" w:rsidP="00EF659D">
      <w:pPr>
        <w:spacing w:line="264" w:lineRule="auto"/>
        <w:ind w:firstLine="567"/>
        <w:jc w:val="both"/>
        <w:rPr>
          <w:color w:val="000000"/>
        </w:rPr>
      </w:pPr>
      <w:r>
        <w:rPr>
          <w:color w:val="000000"/>
        </w:rPr>
        <w:t>2. Không gây áp lực, đe dọa hoặc thực hiện các hành vi vi phạm pháp luật, trái đạo đức với đồng nghiệp để giành lợi thế cho mình trong hành nghề, không được thực hiện các hành vi cạnh tranh không lành mạnh.</w:t>
      </w:r>
    </w:p>
    <w:p w:rsidR="00EC47AA" w:rsidRDefault="00EC47AA" w:rsidP="00EF659D">
      <w:pPr>
        <w:spacing w:line="264" w:lineRule="auto"/>
        <w:ind w:firstLine="567"/>
        <w:jc w:val="both"/>
        <w:rPr>
          <w:color w:val="000000"/>
        </w:rPr>
      </w:pPr>
      <w:r>
        <w:rPr>
          <w:color w:val="000000"/>
        </w:rPr>
        <w:t>3. Có trách nhiệm giám sát và giúp đỡ đồng nghiệp trong hoạt động hành nghề, kiên quyết đấu tranh loại bỏ những hành vi sai trái trong hoạt động kinh doanh dược trên cơ sở tôn trọng đồng nghiệp.</w:t>
      </w:r>
    </w:p>
    <w:p w:rsidR="009F3C22" w:rsidRDefault="009F3C22" w:rsidP="00EF659D">
      <w:pPr>
        <w:spacing w:line="264" w:lineRule="auto"/>
        <w:ind w:firstLine="567"/>
        <w:jc w:val="both"/>
        <w:rPr>
          <w:color w:val="000000"/>
        </w:rPr>
      </w:pPr>
      <w:r>
        <w:rPr>
          <w:color w:val="000000"/>
        </w:rPr>
        <w:t>4. Có trách nhiệm hướng dẫn, giúp đỡ đồng nghiệp mới vào nghề.</w:t>
      </w:r>
    </w:p>
    <w:p w:rsidR="009F3C22" w:rsidRPr="00FB1692" w:rsidRDefault="009F3C22" w:rsidP="00EF659D">
      <w:pPr>
        <w:spacing w:line="264" w:lineRule="auto"/>
        <w:ind w:firstLine="567"/>
        <w:jc w:val="both"/>
        <w:rPr>
          <w:color w:val="000000"/>
        </w:rPr>
      </w:pPr>
      <w:r>
        <w:rPr>
          <w:color w:val="000000"/>
        </w:rPr>
        <w:lastRenderedPageBreak/>
        <w:t>5. Tự nguyện tham gia vào các hoạt động nghề nghiệp và hoạt động xã hội khác do Nhà nước, tổ chức xã hội – nghề nghiệp của người hành nghề dược tổ chức hoặc phát động nhằm góp vào sự phát triển chung của ngề hành nghề dược.</w:t>
      </w:r>
    </w:p>
    <w:p w:rsidR="00FB1692" w:rsidRPr="00A94113" w:rsidRDefault="00A94113" w:rsidP="00EF659D">
      <w:pPr>
        <w:spacing w:line="264" w:lineRule="auto"/>
        <w:ind w:firstLine="567"/>
        <w:jc w:val="both"/>
        <w:rPr>
          <w:b/>
          <w:color w:val="000000"/>
        </w:rPr>
      </w:pPr>
      <w:r w:rsidRPr="00A94113">
        <w:rPr>
          <w:b/>
          <w:color w:val="000000"/>
        </w:rPr>
        <w:t>Điều 8. Quan hệ với người tập sự hành nghề dược</w:t>
      </w:r>
    </w:p>
    <w:p w:rsidR="00053117" w:rsidRDefault="00053117" w:rsidP="00EF659D">
      <w:pPr>
        <w:spacing w:line="264" w:lineRule="auto"/>
        <w:ind w:firstLine="567"/>
        <w:jc w:val="both"/>
      </w:pPr>
      <w:r>
        <w:rPr>
          <w:lang w:val="vi-VN"/>
        </w:rPr>
        <w:t xml:space="preserve">1. </w:t>
      </w:r>
      <w:r>
        <w:t xml:space="preserve">Người hành nghề dược </w:t>
      </w:r>
      <w:r>
        <w:rPr>
          <w:lang w:val="vi-VN"/>
        </w:rPr>
        <w:t>có bổn phận tham gia vào công tác hướng dẫn tập sự</w:t>
      </w:r>
      <w:r>
        <w:t xml:space="preserve"> hành nghề dược</w:t>
      </w:r>
      <w:r>
        <w:rPr>
          <w:lang w:val="vi-VN"/>
        </w:rPr>
        <w:t>, nêu cao trách nhiệm, tận tâm truyền đạt kiến thức và kinh nghiệm nghề nghiệp đối với người tập sự hành nghề</w:t>
      </w:r>
      <w:r>
        <w:t xml:space="preserve"> dược</w:t>
      </w:r>
      <w:r>
        <w:rPr>
          <w:lang w:val="vi-VN"/>
        </w:rPr>
        <w:t>.</w:t>
      </w:r>
    </w:p>
    <w:p w:rsidR="00053117" w:rsidRDefault="00053117" w:rsidP="00EF659D">
      <w:pPr>
        <w:spacing w:line="264" w:lineRule="auto"/>
        <w:ind w:firstLine="567"/>
        <w:jc w:val="both"/>
      </w:pPr>
      <w:r>
        <w:rPr>
          <w:lang w:val="vi-VN"/>
        </w:rPr>
        <w:t xml:space="preserve">2. </w:t>
      </w:r>
      <w:r w:rsidR="00FB5DB6">
        <w:t xml:space="preserve"> H</w:t>
      </w:r>
      <w:r>
        <w:rPr>
          <w:lang w:val="vi-VN"/>
        </w:rPr>
        <w:t xml:space="preserve">ướng dẫn người </w:t>
      </w:r>
      <w:r w:rsidR="00EB19AB">
        <w:t xml:space="preserve">tập sự </w:t>
      </w:r>
      <w:r w:rsidR="00AC7950">
        <w:t>hành nghề dược k</w:t>
      </w:r>
      <w:r>
        <w:rPr>
          <w:lang w:val="vi-VN"/>
        </w:rPr>
        <w:t>hông được thực hiện những việc sau:</w:t>
      </w:r>
    </w:p>
    <w:p w:rsidR="00053117" w:rsidRDefault="00053117" w:rsidP="00EF659D">
      <w:pPr>
        <w:spacing w:line="264" w:lineRule="auto"/>
        <w:ind w:firstLine="567"/>
        <w:jc w:val="both"/>
      </w:pPr>
      <w:r>
        <w:rPr>
          <w:lang w:val="vi-VN"/>
        </w:rPr>
        <w:t>a) Phân biệt, đối xử mang tính cá nhân đối với những ngư</w:t>
      </w:r>
      <w:r w:rsidR="00AC7950">
        <w:rPr>
          <w:lang w:val="vi-VN"/>
        </w:rPr>
        <w:t>ời đang tập sự hành nghề dược</w:t>
      </w:r>
      <w:r>
        <w:rPr>
          <w:lang w:val="vi-VN"/>
        </w:rPr>
        <w:t xml:space="preserve"> mà mình hướng dẫn;</w:t>
      </w:r>
    </w:p>
    <w:p w:rsidR="00053117" w:rsidRDefault="00053117" w:rsidP="00EF659D">
      <w:pPr>
        <w:spacing w:line="264" w:lineRule="auto"/>
        <w:ind w:firstLine="567"/>
        <w:jc w:val="both"/>
      </w:pPr>
      <w:r>
        <w:rPr>
          <w:lang w:val="vi-VN"/>
        </w:rPr>
        <w:t>b) Đòi hỏi lợi ích vật chất, tinh thần từ người tập sự hành nghề</w:t>
      </w:r>
      <w:r w:rsidR="00AC7950">
        <w:t xml:space="preserve"> dược</w:t>
      </w:r>
      <w:r>
        <w:rPr>
          <w:lang w:val="vi-VN"/>
        </w:rPr>
        <w:t>;</w:t>
      </w:r>
    </w:p>
    <w:p w:rsidR="00053117" w:rsidRDefault="00AC7950" w:rsidP="00EF659D">
      <w:pPr>
        <w:spacing w:line="264" w:lineRule="auto"/>
        <w:ind w:firstLine="567"/>
        <w:jc w:val="both"/>
      </w:pPr>
      <w:r>
        <w:t>c</w:t>
      </w:r>
      <w:r w:rsidR="00053117">
        <w:rPr>
          <w:lang w:val="vi-VN"/>
        </w:rPr>
        <w:t xml:space="preserve">) Lợi dụng tư cách là </w:t>
      </w:r>
      <w:r>
        <w:t xml:space="preserve">người </w:t>
      </w:r>
      <w:r w:rsidR="00053117">
        <w:rPr>
          <w:lang w:val="vi-VN"/>
        </w:rPr>
        <w:t xml:space="preserve">hướng dẫn để buộc người tập sự hành nghề </w:t>
      </w:r>
      <w:r w:rsidR="00BC7C3D">
        <w:t xml:space="preserve">dược </w:t>
      </w:r>
      <w:r w:rsidR="00053117">
        <w:rPr>
          <w:lang w:val="vi-VN"/>
        </w:rPr>
        <w:t>phải làm những việc không thuộc phạm vi tập sự hoặc những hành vi vi phạm pháp luật, trái đạo đức xã hội nhằm đạt được những lợi ích cho mình.</w:t>
      </w:r>
    </w:p>
    <w:p w:rsidR="00BC7C3D" w:rsidRDefault="00BC7C3D" w:rsidP="00EF659D">
      <w:pPr>
        <w:spacing w:line="264" w:lineRule="auto"/>
        <w:ind w:firstLine="567"/>
        <w:jc w:val="both"/>
        <w:rPr>
          <w:color w:val="000000"/>
        </w:rPr>
      </w:pPr>
      <w:r>
        <w:rPr>
          <w:b/>
          <w:color w:val="000000"/>
        </w:rPr>
        <w:t>Điều 9</w:t>
      </w:r>
      <w:r w:rsidR="00F7185B" w:rsidRPr="000D2EB1">
        <w:rPr>
          <w:b/>
          <w:color w:val="000000"/>
        </w:rPr>
        <w:t>.</w:t>
      </w:r>
      <w:r w:rsidR="00F7185B">
        <w:rPr>
          <w:color w:val="000000"/>
        </w:rPr>
        <w:t xml:space="preserve"> </w:t>
      </w:r>
      <w:r w:rsidRPr="00BC7C3D">
        <w:rPr>
          <w:b/>
          <w:color w:val="000000"/>
        </w:rPr>
        <w:t>Quan hệ với cơ quan, tổ chức, cá nhân khác có liên quan</w:t>
      </w:r>
    </w:p>
    <w:p w:rsidR="00F7185B" w:rsidRPr="00BC7C3D" w:rsidRDefault="00BC7C3D" w:rsidP="00EF659D">
      <w:pPr>
        <w:spacing w:line="264" w:lineRule="auto"/>
        <w:ind w:firstLine="567"/>
        <w:jc w:val="both"/>
        <w:rPr>
          <w:color w:val="000000"/>
        </w:rPr>
      </w:pPr>
      <w:r>
        <w:rPr>
          <w:color w:val="000000"/>
        </w:rPr>
        <w:t>1.</w:t>
      </w:r>
      <w:r w:rsidR="00BA7F9C">
        <w:rPr>
          <w:color w:val="000000"/>
        </w:rPr>
        <w:t xml:space="preserve"> </w:t>
      </w:r>
      <w:r w:rsidR="00F7185B" w:rsidRPr="00BC7C3D">
        <w:rPr>
          <w:color w:val="000000"/>
        </w:rPr>
        <w:t>Phải hợp tác chặt chẽ với các cán bộ y tế và cán bộ của cơ quan ban nghành khác  để thực hiện tốt nhiệm vụ phòng chống dịch bệnh, khám chữa bệnh, nghiên cứu khoa học và các nhiệm vụ khác được giao.</w:t>
      </w:r>
    </w:p>
    <w:p w:rsidR="007C111E" w:rsidRDefault="00BC7C3D" w:rsidP="00EF659D">
      <w:pPr>
        <w:spacing w:line="264" w:lineRule="auto"/>
        <w:ind w:firstLine="567"/>
      </w:pPr>
      <w:r w:rsidRPr="00BC7C3D">
        <w:rPr>
          <w:color w:val="000000"/>
        </w:rPr>
        <w:t>2.</w:t>
      </w:r>
      <w:r>
        <w:rPr>
          <w:b/>
          <w:color w:val="000000"/>
        </w:rPr>
        <w:t xml:space="preserve"> </w:t>
      </w:r>
      <w:r w:rsidR="007C111E">
        <w:rPr>
          <w:color w:val="000000"/>
        </w:rPr>
        <w:t>Phải tôn trọng và hợp tác với cơ quan quản lý nhà nước, kiên quyết đấu tranh với các hiện tượng tiêu cực trong hoạt động nghề nghiệp.</w:t>
      </w:r>
    </w:p>
    <w:p w:rsidR="007C111E" w:rsidRDefault="007C111E" w:rsidP="00EF659D">
      <w:pPr>
        <w:spacing w:line="264" w:lineRule="auto"/>
        <w:ind w:firstLine="567"/>
        <w:jc w:val="both"/>
        <w:rPr>
          <w:color w:val="000000"/>
        </w:rPr>
      </w:pPr>
    </w:p>
    <w:p w:rsidR="00F7185B" w:rsidRDefault="00F7185B" w:rsidP="00BC7C3D">
      <w:pPr>
        <w:ind w:firstLine="567"/>
        <w:jc w:val="both"/>
      </w:pPr>
    </w:p>
    <w:p w:rsidR="00F7185B" w:rsidRPr="005037E5" w:rsidRDefault="00F7185B" w:rsidP="00F7185B">
      <w:pPr>
        <w:spacing w:before="120" w:after="120" w:line="320" w:lineRule="exact"/>
        <w:ind w:firstLine="567"/>
        <w:jc w:val="both"/>
        <w:rPr>
          <w:b/>
        </w:rPr>
      </w:pPr>
    </w:p>
    <w:p w:rsidR="00F7185B" w:rsidRDefault="00F7185B" w:rsidP="00F7185B">
      <w:pPr>
        <w:spacing w:after="120"/>
        <w:ind w:firstLine="720"/>
      </w:pPr>
    </w:p>
    <w:p w:rsidR="00E00072" w:rsidRDefault="00E00072" w:rsidP="00F7185B">
      <w:pPr>
        <w:spacing w:after="120"/>
        <w:ind w:firstLine="720"/>
      </w:pPr>
    </w:p>
    <w:p w:rsidR="00E00072" w:rsidRDefault="00E00072" w:rsidP="00F7185B">
      <w:pPr>
        <w:spacing w:after="120"/>
        <w:ind w:firstLine="720"/>
      </w:pPr>
    </w:p>
    <w:p w:rsidR="00E00072" w:rsidRDefault="00E00072" w:rsidP="00F7185B">
      <w:pPr>
        <w:spacing w:after="120"/>
        <w:ind w:firstLine="720"/>
      </w:pPr>
    </w:p>
    <w:p w:rsidR="00F7185B" w:rsidRDefault="00F7185B" w:rsidP="00F7185B">
      <w:pPr>
        <w:spacing w:after="120"/>
        <w:ind w:firstLine="720"/>
        <w:jc w:val="both"/>
      </w:pPr>
    </w:p>
    <w:p w:rsidR="00F7185B" w:rsidRPr="00565B73" w:rsidRDefault="00F7185B" w:rsidP="00F7185B">
      <w:pPr>
        <w:spacing w:before="120" w:after="280" w:afterAutospacing="1"/>
        <w:ind w:firstLine="720"/>
        <w:jc w:val="both"/>
      </w:pPr>
    </w:p>
    <w:p w:rsidR="00F7185B" w:rsidRDefault="00F7185B" w:rsidP="00F7185B">
      <w:pPr>
        <w:spacing w:before="120" w:after="120" w:line="320" w:lineRule="exact"/>
        <w:ind w:firstLine="567"/>
        <w:jc w:val="both"/>
        <w:rPr>
          <w:b/>
          <w:bCs/>
        </w:rPr>
      </w:pPr>
    </w:p>
    <w:p w:rsidR="00F7185B" w:rsidRDefault="00F7185B" w:rsidP="00F7185B">
      <w:pPr>
        <w:spacing w:before="120" w:after="120" w:line="320" w:lineRule="exact"/>
        <w:ind w:firstLine="567"/>
        <w:jc w:val="both"/>
        <w:rPr>
          <w:b/>
          <w:bCs/>
        </w:rPr>
      </w:pPr>
    </w:p>
    <w:p w:rsidR="00F7185B" w:rsidRDefault="00F7185B" w:rsidP="00F7185B">
      <w:pPr>
        <w:spacing w:before="120" w:after="120" w:line="320" w:lineRule="exact"/>
        <w:ind w:firstLine="567"/>
        <w:jc w:val="both"/>
        <w:rPr>
          <w:b/>
          <w:bCs/>
        </w:rPr>
      </w:pPr>
    </w:p>
    <w:p w:rsidR="00F7185B" w:rsidRDefault="00F7185B" w:rsidP="00F7185B">
      <w:pPr>
        <w:spacing w:before="120" w:after="120" w:line="320" w:lineRule="exact"/>
        <w:ind w:firstLine="567"/>
        <w:jc w:val="both"/>
        <w:rPr>
          <w:b/>
          <w:bCs/>
        </w:rPr>
      </w:pPr>
    </w:p>
    <w:p w:rsidR="00F7185B" w:rsidRDefault="00F7185B" w:rsidP="00F7185B">
      <w:pPr>
        <w:spacing w:before="120" w:after="120" w:line="320" w:lineRule="exact"/>
        <w:ind w:firstLine="567"/>
        <w:jc w:val="both"/>
        <w:rPr>
          <w:b/>
          <w:bCs/>
        </w:rPr>
      </w:pPr>
    </w:p>
    <w:p w:rsidR="00F7185B" w:rsidRDefault="00F7185B" w:rsidP="00480549">
      <w:pPr>
        <w:spacing w:before="120" w:after="120" w:line="320" w:lineRule="exact"/>
        <w:ind w:firstLine="567"/>
        <w:jc w:val="center"/>
        <w:rPr>
          <w:b/>
          <w:bCs/>
        </w:rPr>
      </w:pPr>
    </w:p>
    <w:p w:rsidR="00F7185B" w:rsidRDefault="00F7185B" w:rsidP="00480549">
      <w:pPr>
        <w:spacing w:before="120" w:after="120" w:line="320" w:lineRule="exact"/>
        <w:ind w:firstLine="567"/>
        <w:jc w:val="center"/>
        <w:rPr>
          <w:b/>
          <w:bCs/>
        </w:rPr>
      </w:pPr>
    </w:p>
    <w:p w:rsidR="00F7185B" w:rsidRDefault="00F7185B" w:rsidP="00480549">
      <w:pPr>
        <w:spacing w:before="120" w:after="120" w:line="320" w:lineRule="exact"/>
        <w:ind w:firstLine="567"/>
        <w:jc w:val="center"/>
        <w:rPr>
          <w:b/>
          <w:bCs/>
        </w:rPr>
      </w:pPr>
    </w:p>
    <w:p w:rsidR="00F7185B" w:rsidRDefault="00F7185B" w:rsidP="00480549">
      <w:pPr>
        <w:spacing w:before="120" w:after="120" w:line="320" w:lineRule="exact"/>
        <w:ind w:firstLine="567"/>
        <w:jc w:val="center"/>
        <w:rPr>
          <w:b/>
          <w:bCs/>
        </w:rPr>
      </w:pPr>
    </w:p>
    <w:p w:rsidR="00480549" w:rsidRDefault="00480549" w:rsidP="00480549">
      <w:pPr>
        <w:spacing w:before="240" w:line="264" w:lineRule="auto"/>
        <w:ind w:firstLine="567"/>
        <w:jc w:val="both"/>
        <w:rPr>
          <w:b/>
          <w:lang w:val="en-GB"/>
        </w:rPr>
      </w:pPr>
    </w:p>
    <w:p w:rsidR="00480549" w:rsidRDefault="00480549" w:rsidP="00480549">
      <w:pPr>
        <w:spacing w:before="240" w:line="264" w:lineRule="auto"/>
        <w:ind w:firstLine="567"/>
        <w:jc w:val="both"/>
        <w:rPr>
          <w:b/>
          <w:lang w:val="en-GB"/>
        </w:rPr>
      </w:pPr>
    </w:p>
    <w:p w:rsidR="00480549" w:rsidRDefault="00480549" w:rsidP="00480549">
      <w:pPr>
        <w:spacing w:before="240" w:line="264" w:lineRule="auto"/>
        <w:ind w:firstLine="567"/>
        <w:jc w:val="both"/>
        <w:rPr>
          <w:b/>
          <w:lang w:val="en-GB"/>
        </w:rPr>
      </w:pPr>
    </w:p>
    <w:p w:rsidR="00480549" w:rsidRDefault="00480549" w:rsidP="00480549">
      <w:pPr>
        <w:spacing w:before="240" w:line="264" w:lineRule="auto"/>
        <w:ind w:firstLine="567"/>
        <w:jc w:val="both"/>
        <w:rPr>
          <w:b/>
          <w:lang w:val="en-GB"/>
        </w:rPr>
      </w:pPr>
    </w:p>
    <w:p w:rsidR="00480549" w:rsidRDefault="00480549" w:rsidP="00480549">
      <w:pPr>
        <w:spacing w:before="240" w:line="264" w:lineRule="auto"/>
        <w:ind w:firstLine="567"/>
        <w:jc w:val="both"/>
        <w:rPr>
          <w:b/>
          <w:lang w:val="en-GB"/>
        </w:rPr>
      </w:pPr>
    </w:p>
    <w:sectPr w:rsidR="00480549" w:rsidSect="005F7FED">
      <w:pgSz w:w="11909" w:h="16834" w:code="9"/>
      <w:pgMar w:top="1134" w:right="1134" w:bottom="907"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B05" w:rsidRDefault="00907B05">
      <w:r>
        <w:separator/>
      </w:r>
    </w:p>
  </w:endnote>
  <w:endnote w:type="continuationSeparator" w:id="0">
    <w:p w:rsidR="00907B05" w:rsidRDefault="0090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B05" w:rsidRDefault="00907B05">
      <w:r>
        <w:separator/>
      </w:r>
    </w:p>
  </w:footnote>
  <w:footnote w:type="continuationSeparator" w:id="0">
    <w:p w:rsidR="00907B05" w:rsidRDefault="00907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516"/>
    <w:multiLevelType w:val="hybridMultilevel"/>
    <w:tmpl w:val="0448A76C"/>
    <w:lvl w:ilvl="0" w:tplc="A9189B5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60E5A"/>
    <w:multiLevelType w:val="hybridMultilevel"/>
    <w:tmpl w:val="179C1E12"/>
    <w:lvl w:ilvl="0" w:tplc="7276A4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3FB3930"/>
    <w:multiLevelType w:val="hybridMultilevel"/>
    <w:tmpl w:val="97BEE9DE"/>
    <w:lvl w:ilvl="0" w:tplc="8F74B8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0493B5F"/>
    <w:multiLevelType w:val="hybridMultilevel"/>
    <w:tmpl w:val="119AB150"/>
    <w:lvl w:ilvl="0" w:tplc="A09CF6E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05F78D4"/>
    <w:multiLevelType w:val="hybridMultilevel"/>
    <w:tmpl w:val="E9E4555C"/>
    <w:lvl w:ilvl="0" w:tplc="F02C4F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3A8667D"/>
    <w:multiLevelType w:val="hybridMultilevel"/>
    <w:tmpl w:val="4CDC2494"/>
    <w:lvl w:ilvl="0" w:tplc="CB82B61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39C91FCD"/>
    <w:multiLevelType w:val="hybridMultilevel"/>
    <w:tmpl w:val="FF50419A"/>
    <w:lvl w:ilvl="0" w:tplc="2C3A2DD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49F91914"/>
    <w:multiLevelType w:val="hybridMultilevel"/>
    <w:tmpl w:val="80F00F3E"/>
    <w:lvl w:ilvl="0" w:tplc="36689B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F262990"/>
    <w:multiLevelType w:val="hybridMultilevel"/>
    <w:tmpl w:val="A430773A"/>
    <w:lvl w:ilvl="0" w:tplc="F9606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AA65B84"/>
    <w:multiLevelType w:val="hybridMultilevel"/>
    <w:tmpl w:val="BC06C046"/>
    <w:lvl w:ilvl="0" w:tplc="954AC6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CCF47F9"/>
    <w:multiLevelType w:val="hybridMultilevel"/>
    <w:tmpl w:val="817E35B6"/>
    <w:lvl w:ilvl="0" w:tplc="E006F2C8">
      <w:start w:val="1"/>
      <w:numFmt w:val="decimal"/>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2">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C077AF"/>
    <w:multiLevelType w:val="hybridMultilevel"/>
    <w:tmpl w:val="FE24635E"/>
    <w:lvl w:ilvl="0" w:tplc="46AA42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11"/>
  </w:num>
  <w:num w:numId="2">
    <w:abstractNumId w:val="14"/>
  </w:num>
  <w:num w:numId="3">
    <w:abstractNumId w:val="12"/>
  </w:num>
  <w:num w:numId="4">
    <w:abstractNumId w:val="7"/>
  </w:num>
  <w:num w:numId="5">
    <w:abstractNumId w:val="10"/>
  </w:num>
  <w:num w:numId="6">
    <w:abstractNumId w:val="0"/>
  </w:num>
  <w:num w:numId="7">
    <w:abstractNumId w:val="4"/>
  </w:num>
  <w:num w:numId="8">
    <w:abstractNumId w:val="3"/>
  </w:num>
  <w:num w:numId="9">
    <w:abstractNumId w:val="9"/>
  </w:num>
  <w:num w:numId="10">
    <w:abstractNumId w:val="2"/>
  </w:num>
  <w:num w:numId="11">
    <w:abstractNumId w:val="8"/>
  </w:num>
  <w:num w:numId="12">
    <w:abstractNumId w:val="13"/>
  </w:num>
  <w:num w:numId="13">
    <w:abstractNumId w:val="5"/>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35"/>
    <w:rsid w:val="000054C7"/>
    <w:rsid w:val="0001246D"/>
    <w:rsid w:val="00017FDD"/>
    <w:rsid w:val="000273EB"/>
    <w:rsid w:val="0003113C"/>
    <w:rsid w:val="00047807"/>
    <w:rsid w:val="00053117"/>
    <w:rsid w:val="000552AE"/>
    <w:rsid w:val="00073BBD"/>
    <w:rsid w:val="00087C60"/>
    <w:rsid w:val="000A69E1"/>
    <w:rsid w:val="000C4BA4"/>
    <w:rsid w:val="000D2EB1"/>
    <w:rsid w:val="000D4C24"/>
    <w:rsid w:val="000E03D2"/>
    <w:rsid w:val="000E2C77"/>
    <w:rsid w:val="000E392C"/>
    <w:rsid w:val="0010352E"/>
    <w:rsid w:val="00115A80"/>
    <w:rsid w:val="001243EB"/>
    <w:rsid w:val="00127FCD"/>
    <w:rsid w:val="00141EF0"/>
    <w:rsid w:val="0014586A"/>
    <w:rsid w:val="00170243"/>
    <w:rsid w:val="00181210"/>
    <w:rsid w:val="0019119B"/>
    <w:rsid w:val="001923B8"/>
    <w:rsid w:val="00197FE0"/>
    <w:rsid w:val="001A7A18"/>
    <w:rsid w:val="001B0C15"/>
    <w:rsid w:val="001B3421"/>
    <w:rsid w:val="001C6922"/>
    <w:rsid w:val="001D1DC8"/>
    <w:rsid w:val="001D270D"/>
    <w:rsid w:val="001E73FE"/>
    <w:rsid w:val="002229AE"/>
    <w:rsid w:val="002506EB"/>
    <w:rsid w:val="00252088"/>
    <w:rsid w:val="00262A30"/>
    <w:rsid w:val="00262F94"/>
    <w:rsid w:val="00265473"/>
    <w:rsid w:val="00266416"/>
    <w:rsid w:val="0027051E"/>
    <w:rsid w:val="0027212D"/>
    <w:rsid w:val="00272809"/>
    <w:rsid w:val="002819C2"/>
    <w:rsid w:val="00286DA9"/>
    <w:rsid w:val="00286DFD"/>
    <w:rsid w:val="00287100"/>
    <w:rsid w:val="00290771"/>
    <w:rsid w:val="002A32E3"/>
    <w:rsid w:val="002A63EF"/>
    <w:rsid w:val="002B0A21"/>
    <w:rsid w:val="002C33FC"/>
    <w:rsid w:val="002D5F70"/>
    <w:rsid w:val="002D730D"/>
    <w:rsid w:val="002E03CD"/>
    <w:rsid w:val="002F1738"/>
    <w:rsid w:val="002F5B72"/>
    <w:rsid w:val="003022DB"/>
    <w:rsid w:val="00312675"/>
    <w:rsid w:val="00312FD5"/>
    <w:rsid w:val="00326945"/>
    <w:rsid w:val="00345668"/>
    <w:rsid w:val="003511A4"/>
    <w:rsid w:val="00351AC5"/>
    <w:rsid w:val="00380CDA"/>
    <w:rsid w:val="00381433"/>
    <w:rsid w:val="003B2C3C"/>
    <w:rsid w:val="003B3524"/>
    <w:rsid w:val="003C07A6"/>
    <w:rsid w:val="003C110F"/>
    <w:rsid w:val="003C151B"/>
    <w:rsid w:val="003C4516"/>
    <w:rsid w:val="003D36EB"/>
    <w:rsid w:val="003E21C5"/>
    <w:rsid w:val="003E28EC"/>
    <w:rsid w:val="00406E6F"/>
    <w:rsid w:val="0040766E"/>
    <w:rsid w:val="004154A1"/>
    <w:rsid w:val="004160A8"/>
    <w:rsid w:val="00416F13"/>
    <w:rsid w:val="00421248"/>
    <w:rsid w:val="004621D5"/>
    <w:rsid w:val="004625F3"/>
    <w:rsid w:val="00480549"/>
    <w:rsid w:val="0048688D"/>
    <w:rsid w:val="00491836"/>
    <w:rsid w:val="0049346D"/>
    <w:rsid w:val="004956F3"/>
    <w:rsid w:val="004B3433"/>
    <w:rsid w:val="004B6E8B"/>
    <w:rsid w:val="004C0522"/>
    <w:rsid w:val="004C0532"/>
    <w:rsid w:val="004D0BE3"/>
    <w:rsid w:val="004D631C"/>
    <w:rsid w:val="004D6954"/>
    <w:rsid w:val="004E5238"/>
    <w:rsid w:val="004F0DBB"/>
    <w:rsid w:val="004F1F0F"/>
    <w:rsid w:val="004F31C3"/>
    <w:rsid w:val="004F7956"/>
    <w:rsid w:val="005037E5"/>
    <w:rsid w:val="005103A1"/>
    <w:rsid w:val="00513E46"/>
    <w:rsid w:val="0052186C"/>
    <w:rsid w:val="00524715"/>
    <w:rsid w:val="0053424F"/>
    <w:rsid w:val="0053588C"/>
    <w:rsid w:val="005370E1"/>
    <w:rsid w:val="00550F0B"/>
    <w:rsid w:val="00554C01"/>
    <w:rsid w:val="00556CF6"/>
    <w:rsid w:val="00557821"/>
    <w:rsid w:val="00565B73"/>
    <w:rsid w:val="005670A2"/>
    <w:rsid w:val="00576631"/>
    <w:rsid w:val="00576812"/>
    <w:rsid w:val="00586F47"/>
    <w:rsid w:val="005B4C42"/>
    <w:rsid w:val="005B673E"/>
    <w:rsid w:val="005B7EAE"/>
    <w:rsid w:val="005C061A"/>
    <w:rsid w:val="005C0D19"/>
    <w:rsid w:val="005C763F"/>
    <w:rsid w:val="005E2BCF"/>
    <w:rsid w:val="005F3011"/>
    <w:rsid w:val="005F4102"/>
    <w:rsid w:val="005F7FED"/>
    <w:rsid w:val="00604A0C"/>
    <w:rsid w:val="00610D34"/>
    <w:rsid w:val="006324DE"/>
    <w:rsid w:val="0063426E"/>
    <w:rsid w:val="006375C8"/>
    <w:rsid w:val="00643AC0"/>
    <w:rsid w:val="0065770E"/>
    <w:rsid w:val="006625A6"/>
    <w:rsid w:val="00665B3B"/>
    <w:rsid w:val="00696A6E"/>
    <w:rsid w:val="0069749D"/>
    <w:rsid w:val="006A1CA5"/>
    <w:rsid w:val="006A544D"/>
    <w:rsid w:val="006B2F40"/>
    <w:rsid w:val="006B4C47"/>
    <w:rsid w:val="006B790A"/>
    <w:rsid w:val="006C29FA"/>
    <w:rsid w:val="006C5FFF"/>
    <w:rsid w:val="006C692C"/>
    <w:rsid w:val="006D0D8F"/>
    <w:rsid w:val="006E04EC"/>
    <w:rsid w:val="006F3ABF"/>
    <w:rsid w:val="006F5924"/>
    <w:rsid w:val="00701AFA"/>
    <w:rsid w:val="00715895"/>
    <w:rsid w:val="00721C56"/>
    <w:rsid w:val="00724576"/>
    <w:rsid w:val="00734FA0"/>
    <w:rsid w:val="007531D5"/>
    <w:rsid w:val="00753B5B"/>
    <w:rsid w:val="00754A66"/>
    <w:rsid w:val="0076675A"/>
    <w:rsid w:val="00772EB3"/>
    <w:rsid w:val="00773DA9"/>
    <w:rsid w:val="00787E23"/>
    <w:rsid w:val="007915A3"/>
    <w:rsid w:val="0079479A"/>
    <w:rsid w:val="007C111E"/>
    <w:rsid w:val="007C15A1"/>
    <w:rsid w:val="007D7A12"/>
    <w:rsid w:val="007E6FC1"/>
    <w:rsid w:val="007F3B3D"/>
    <w:rsid w:val="0080193E"/>
    <w:rsid w:val="00813FF3"/>
    <w:rsid w:val="008165A6"/>
    <w:rsid w:val="00827C77"/>
    <w:rsid w:val="00842D13"/>
    <w:rsid w:val="00843E4D"/>
    <w:rsid w:val="00844476"/>
    <w:rsid w:val="00851D91"/>
    <w:rsid w:val="00867651"/>
    <w:rsid w:val="008730E9"/>
    <w:rsid w:val="00883194"/>
    <w:rsid w:val="008D24F9"/>
    <w:rsid w:val="008D29F8"/>
    <w:rsid w:val="008E4A37"/>
    <w:rsid w:val="008E5F51"/>
    <w:rsid w:val="008F725E"/>
    <w:rsid w:val="009037B4"/>
    <w:rsid w:val="00907B05"/>
    <w:rsid w:val="009265ED"/>
    <w:rsid w:val="00927B4D"/>
    <w:rsid w:val="00946DB6"/>
    <w:rsid w:val="00953446"/>
    <w:rsid w:val="00963C46"/>
    <w:rsid w:val="00983608"/>
    <w:rsid w:val="00990424"/>
    <w:rsid w:val="009A69E1"/>
    <w:rsid w:val="009B3F47"/>
    <w:rsid w:val="009C2D8C"/>
    <w:rsid w:val="009E46FE"/>
    <w:rsid w:val="009F3C22"/>
    <w:rsid w:val="00A00919"/>
    <w:rsid w:val="00A22661"/>
    <w:rsid w:val="00A2755B"/>
    <w:rsid w:val="00A4376D"/>
    <w:rsid w:val="00A5357D"/>
    <w:rsid w:val="00A94113"/>
    <w:rsid w:val="00A97651"/>
    <w:rsid w:val="00AA09F3"/>
    <w:rsid w:val="00AA4D48"/>
    <w:rsid w:val="00AB3F92"/>
    <w:rsid w:val="00AB44AB"/>
    <w:rsid w:val="00AB7998"/>
    <w:rsid w:val="00AC1D3A"/>
    <w:rsid w:val="00AC267A"/>
    <w:rsid w:val="00AC6558"/>
    <w:rsid w:val="00AC7950"/>
    <w:rsid w:val="00AF2835"/>
    <w:rsid w:val="00B06CF3"/>
    <w:rsid w:val="00B227A8"/>
    <w:rsid w:val="00B3127D"/>
    <w:rsid w:val="00B40443"/>
    <w:rsid w:val="00B52BBD"/>
    <w:rsid w:val="00B5635B"/>
    <w:rsid w:val="00B61187"/>
    <w:rsid w:val="00B6450A"/>
    <w:rsid w:val="00B77195"/>
    <w:rsid w:val="00B82362"/>
    <w:rsid w:val="00B829E0"/>
    <w:rsid w:val="00BA4638"/>
    <w:rsid w:val="00BA7F9C"/>
    <w:rsid w:val="00BB6E3D"/>
    <w:rsid w:val="00BC0775"/>
    <w:rsid w:val="00BC1063"/>
    <w:rsid w:val="00BC5546"/>
    <w:rsid w:val="00BC7C3D"/>
    <w:rsid w:val="00BE3F79"/>
    <w:rsid w:val="00BE74A0"/>
    <w:rsid w:val="00BF4B41"/>
    <w:rsid w:val="00C13627"/>
    <w:rsid w:val="00C41F10"/>
    <w:rsid w:val="00C50290"/>
    <w:rsid w:val="00C5228E"/>
    <w:rsid w:val="00C8570B"/>
    <w:rsid w:val="00C85C9F"/>
    <w:rsid w:val="00C90709"/>
    <w:rsid w:val="00CA4B41"/>
    <w:rsid w:val="00CA4CC5"/>
    <w:rsid w:val="00CA7995"/>
    <w:rsid w:val="00CB5875"/>
    <w:rsid w:val="00CD5AD6"/>
    <w:rsid w:val="00CE3F38"/>
    <w:rsid w:val="00CE6720"/>
    <w:rsid w:val="00CF6748"/>
    <w:rsid w:val="00D042A5"/>
    <w:rsid w:val="00D10F98"/>
    <w:rsid w:val="00D266EE"/>
    <w:rsid w:val="00D32427"/>
    <w:rsid w:val="00D41559"/>
    <w:rsid w:val="00D42325"/>
    <w:rsid w:val="00D5514A"/>
    <w:rsid w:val="00D62962"/>
    <w:rsid w:val="00D67089"/>
    <w:rsid w:val="00D77A36"/>
    <w:rsid w:val="00D90AB5"/>
    <w:rsid w:val="00D919E8"/>
    <w:rsid w:val="00DC07C6"/>
    <w:rsid w:val="00DC20E9"/>
    <w:rsid w:val="00DC5CBD"/>
    <w:rsid w:val="00DD4A4E"/>
    <w:rsid w:val="00DD58FC"/>
    <w:rsid w:val="00DD6381"/>
    <w:rsid w:val="00DF334D"/>
    <w:rsid w:val="00DF6F8B"/>
    <w:rsid w:val="00E00072"/>
    <w:rsid w:val="00E07984"/>
    <w:rsid w:val="00E07D27"/>
    <w:rsid w:val="00E1779D"/>
    <w:rsid w:val="00E32AFE"/>
    <w:rsid w:val="00E34FA3"/>
    <w:rsid w:val="00E44A6E"/>
    <w:rsid w:val="00E578CA"/>
    <w:rsid w:val="00E65153"/>
    <w:rsid w:val="00E709B3"/>
    <w:rsid w:val="00E74A4C"/>
    <w:rsid w:val="00E85A18"/>
    <w:rsid w:val="00E97DD7"/>
    <w:rsid w:val="00EA482B"/>
    <w:rsid w:val="00EA5F35"/>
    <w:rsid w:val="00EA6A1A"/>
    <w:rsid w:val="00EB19AB"/>
    <w:rsid w:val="00EB273C"/>
    <w:rsid w:val="00EB3906"/>
    <w:rsid w:val="00EC07CB"/>
    <w:rsid w:val="00EC47AA"/>
    <w:rsid w:val="00EF217F"/>
    <w:rsid w:val="00EF659D"/>
    <w:rsid w:val="00F049D6"/>
    <w:rsid w:val="00F2396C"/>
    <w:rsid w:val="00F50391"/>
    <w:rsid w:val="00F643A5"/>
    <w:rsid w:val="00F66CCD"/>
    <w:rsid w:val="00F7185B"/>
    <w:rsid w:val="00F83AC1"/>
    <w:rsid w:val="00F9217C"/>
    <w:rsid w:val="00F966F2"/>
    <w:rsid w:val="00FA6931"/>
    <w:rsid w:val="00FB1692"/>
    <w:rsid w:val="00FB5DB6"/>
    <w:rsid w:val="00FD5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B88C8072-B15A-4CC2-AA3D-85730313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524"/>
    <w:rPr>
      <w:sz w:val="28"/>
      <w:szCs w:val="28"/>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ListParagraph">
    <w:name w:val="List Paragraph"/>
    <w:basedOn w:val="Normal"/>
    <w:uiPriority w:val="34"/>
    <w:qFormat/>
    <w:rsid w:val="00252088"/>
    <w:pPr>
      <w:ind w:left="720"/>
      <w:contextualSpacing/>
    </w:pPr>
  </w:style>
  <w:style w:type="paragraph" w:styleId="BalloonText">
    <w:name w:val="Balloon Text"/>
    <w:basedOn w:val="Normal"/>
    <w:link w:val="BalloonTextChar"/>
    <w:semiHidden/>
    <w:unhideWhenUsed/>
    <w:rsid w:val="00E00072"/>
    <w:rPr>
      <w:rFonts w:ascii="Segoe UI" w:hAnsi="Segoe UI" w:cs="Segoe UI"/>
      <w:sz w:val="18"/>
      <w:szCs w:val="18"/>
    </w:rPr>
  </w:style>
  <w:style w:type="character" w:customStyle="1" w:styleId="BalloonTextChar">
    <w:name w:val="Balloon Text Char"/>
    <w:basedOn w:val="DefaultParagraphFont"/>
    <w:link w:val="BalloonText"/>
    <w:semiHidden/>
    <w:rsid w:val="00E0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722144">
      <w:bodyDiv w:val="1"/>
      <w:marLeft w:val="0"/>
      <w:marRight w:val="0"/>
      <w:marTop w:val="0"/>
      <w:marBottom w:val="0"/>
      <w:divBdr>
        <w:top w:val="none" w:sz="0" w:space="0" w:color="auto"/>
        <w:left w:val="none" w:sz="0" w:space="0" w:color="auto"/>
        <w:bottom w:val="none" w:sz="0" w:space="0" w:color="auto"/>
        <w:right w:val="none" w:sz="0" w:space="0" w:color="auto"/>
      </w:divBdr>
    </w:div>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51C02-A5B7-45DB-A327-F4794857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QD tang Co thi dua CP</Template>
  <TotalTime>0</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Mr Ngoc</cp:lastModifiedBy>
  <cp:revision>2</cp:revision>
  <cp:lastPrinted>2020-12-30T01:58:00Z</cp:lastPrinted>
  <dcterms:created xsi:type="dcterms:W3CDTF">2020-12-30T03:17:00Z</dcterms:created>
  <dcterms:modified xsi:type="dcterms:W3CDTF">2020-12-30T03:17:00Z</dcterms:modified>
</cp:coreProperties>
</file>