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94" w:type="pct"/>
        <w:tblInd w:w="-172" w:type="dxa"/>
        <w:tblLook w:val="0000" w:firstRow="0" w:lastRow="0" w:firstColumn="0" w:lastColumn="0" w:noHBand="0" w:noVBand="0"/>
      </w:tblPr>
      <w:tblGrid>
        <w:gridCol w:w="3309"/>
        <w:gridCol w:w="6107"/>
      </w:tblGrid>
      <w:tr w:rsidR="00046E5D" w:rsidRPr="00046E5D" w14:paraId="7968B7FD" w14:textId="77777777" w:rsidTr="00C90829">
        <w:tc>
          <w:tcPr>
            <w:tcW w:w="1757" w:type="pct"/>
          </w:tcPr>
          <w:p w14:paraId="29086E02" w14:textId="77777777" w:rsidR="00961739" w:rsidRPr="00046E5D" w:rsidRDefault="00961739" w:rsidP="000E2117">
            <w:pPr>
              <w:rPr>
                <w:b/>
                <w:sz w:val="26"/>
                <w:szCs w:val="24"/>
              </w:rPr>
            </w:pPr>
            <w:r w:rsidRPr="00046E5D">
              <w:rPr>
                <w:b/>
                <w:sz w:val="26"/>
                <w:szCs w:val="24"/>
              </w:rPr>
              <w:t>HỘI ĐỒNG NHÂN DÂN</w:t>
            </w:r>
          </w:p>
          <w:p w14:paraId="43711513" w14:textId="77777777" w:rsidR="00961739" w:rsidRPr="00046E5D" w:rsidRDefault="00016A3B" w:rsidP="000E2117">
            <w:pPr>
              <w:rPr>
                <w:sz w:val="26"/>
                <w:szCs w:val="24"/>
              </w:rPr>
            </w:pPr>
            <w:r w:rsidRPr="00046E5D">
              <w:rPr>
                <w:b/>
                <w:sz w:val="26"/>
                <w:szCs w:val="24"/>
              </w:rPr>
              <w:t xml:space="preserve">  </w:t>
            </w:r>
            <w:r w:rsidR="00961739" w:rsidRPr="00046E5D">
              <w:rPr>
                <w:b/>
                <w:sz w:val="26"/>
                <w:szCs w:val="24"/>
              </w:rPr>
              <w:t>TỈNH BÌNH PHƯỚC</w:t>
            </w:r>
          </w:p>
          <w:p w14:paraId="64424547" w14:textId="77777777" w:rsidR="00961739" w:rsidRPr="00046E5D" w:rsidRDefault="00961739" w:rsidP="000E2117">
            <w:pPr>
              <w:jc w:val="center"/>
              <w:rPr>
                <w:b/>
                <w:sz w:val="26"/>
                <w:szCs w:val="24"/>
              </w:rPr>
            </w:pPr>
            <w:r w:rsidRPr="00046E5D">
              <w:rPr>
                <w:i/>
                <w:iCs/>
                <w:noProof/>
                <w:sz w:val="26"/>
                <w:szCs w:val="24"/>
              </w:rPr>
              <mc:AlternateContent>
                <mc:Choice Requires="wps">
                  <w:drawing>
                    <wp:anchor distT="0" distB="0" distL="114300" distR="114300" simplePos="0" relativeHeight="251660288" behindDoc="0" locked="0" layoutInCell="1" allowOverlap="1" wp14:anchorId="614F6386" wp14:editId="3DA9FBEC">
                      <wp:simplePos x="0" y="0"/>
                      <wp:positionH relativeFrom="column">
                        <wp:posOffset>651151</wp:posOffset>
                      </wp:positionH>
                      <wp:positionV relativeFrom="paragraph">
                        <wp:posOffset>35588</wp:posOffset>
                      </wp:positionV>
                      <wp:extent cx="508884"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8783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2.8pt" to="91.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"/>
                  </w:pict>
                </mc:Fallback>
              </mc:AlternateContent>
            </w:r>
          </w:p>
          <w:p w14:paraId="5D68AAA7" w14:textId="77777777" w:rsidR="00961739" w:rsidRPr="00046E5D" w:rsidRDefault="00C04F68" w:rsidP="000E2117">
            <w:pPr>
              <w:rPr>
                <w:sz w:val="26"/>
                <w:szCs w:val="24"/>
                <w:lang w:val="nl-NL"/>
              </w:rPr>
            </w:pPr>
            <w:r w:rsidRPr="00046E5D">
              <w:rPr>
                <w:sz w:val="26"/>
                <w:szCs w:val="24"/>
                <w:lang w:val="nl-NL"/>
              </w:rPr>
              <w:t>Số:         /2022</w:t>
            </w:r>
            <w:r w:rsidR="00961739" w:rsidRPr="00046E5D">
              <w:rPr>
                <w:sz w:val="26"/>
                <w:szCs w:val="24"/>
                <w:lang w:val="nl-NL"/>
              </w:rPr>
              <w:t>/NQ-HĐND</w:t>
            </w:r>
          </w:p>
        </w:tc>
        <w:tc>
          <w:tcPr>
            <w:tcW w:w="3243" w:type="pct"/>
          </w:tcPr>
          <w:p w14:paraId="1367BE29" w14:textId="77777777" w:rsidR="00961739" w:rsidRPr="00046E5D" w:rsidRDefault="00016A3B" w:rsidP="000E2117">
            <w:pPr>
              <w:tabs>
                <w:tab w:val="left" w:pos="3689"/>
              </w:tabs>
              <w:rPr>
                <w:b/>
                <w:sz w:val="26"/>
                <w:szCs w:val="24"/>
                <w:lang w:val="nl-NL"/>
              </w:rPr>
            </w:pPr>
            <w:r w:rsidRPr="00046E5D">
              <w:rPr>
                <w:b/>
                <w:sz w:val="26"/>
                <w:szCs w:val="24"/>
                <w:lang w:val="nl-NL"/>
              </w:rPr>
              <w:t xml:space="preserve"> </w:t>
            </w:r>
            <w:r w:rsidR="00961739" w:rsidRPr="00046E5D">
              <w:rPr>
                <w:b/>
                <w:sz w:val="26"/>
                <w:szCs w:val="24"/>
                <w:lang w:val="nl-NL"/>
              </w:rPr>
              <w:t>CỘNG HÒA XÃ HỘI CHỦ NGHĨA VIỆT NAM</w:t>
            </w:r>
          </w:p>
          <w:p w14:paraId="0DF6D72E" w14:textId="5F271D85" w:rsidR="00961739" w:rsidRPr="00046E5D" w:rsidRDefault="00961739" w:rsidP="000E2117">
            <w:pPr>
              <w:tabs>
                <w:tab w:val="left" w:pos="3689"/>
              </w:tabs>
              <w:jc w:val="center"/>
              <w:rPr>
                <w:b/>
                <w:lang w:val="nl-NL"/>
              </w:rPr>
            </w:pPr>
            <w:r w:rsidRPr="00046E5D">
              <w:rPr>
                <w:b/>
                <w:lang w:val="nl-NL"/>
              </w:rPr>
              <w:t>Độc lập - Tự do - Hạnh phúc</w:t>
            </w:r>
          </w:p>
          <w:p w14:paraId="51A9C099" w14:textId="77777777" w:rsidR="00961739" w:rsidRPr="00046E5D" w:rsidRDefault="00961739" w:rsidP="000E2117">
            <w:pPr>
              <w:tabs>
                <w:tab w:val="left" w:pos="3689"/>
              </w:tabs>
              <w:jc w:val="center"/>
              <w:rPr>
                <w:b/>
                <w:bCs/>
                <w:sz w:val="26"/>
                <w:szCs w:val="24"/>
                <w:lang w:val="nl-NL"/>
              </w:rPr>
            </w:pPr>
            <w:r w:rsidRPr="00046E5D">
              <w:rPr>
                <w:bCs/>
                <w:noProof/>
                <w:sz w:val="26"/>
                <w:szCs w:val="24"/>
              </w:rPr>
              <mc:AlternateContent>
                <mc:Choice Requires="wps">
                  <w:drawing>
                    <wp:anchor distT="0" distB="0" distL="114300" distR="114300" simplePos="0" relativeHeight="251659264" behindDoc="0" locked="0" layoutInCell="1" allowOverlap="1" wp14:anchorId="3D326A52" wp14:editId="43D0A87B">
                      <wp:simplePos x="0" y="0"/>
                      <wp:positionH relativeFrom="column">
                        <wp:posOffset>798830</wp:posOffset>
                      </wp:positionH>
                      <wp:positionV relativeFrom="paragraph">
                        <wp:posOffset>12874</wp:posOffset>
                      </wp:positionV>
                      <wp:extent cx="2204580" cy="0"/>
                      <wp:effectExtent l="0" t="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9502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pt" to="2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rw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aTGZQQ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"/>
                  </w:pict>
                </mc:Fallback>
              </mc:AlternateContent>
            </w:r>
          </w:p>
          <w:p w14:paraId="784E92F5" w14:textId="77777777" w:rsidR="00961739" w:rsidRPr="00046E5D" w:rsidRDefault="00961739" w:rsidP="000E2117">
            <w:pPr>
              <w:tabs>
                <w:tab w:val="left" w:pos="3689"/>
              </w:tabs>
              <w:jc w:val="center"/>
              <w:rPr>
                <w:bCs/>
                <w:i/>
                <w:sz w:val="26"/>
                <w:szCs w:val="24"/>
                <w:lang w:val="nl-NL"/>
              </w:rPr>
            </w:pPr>
            <w:r w:rsidRPr="00046E5D">
              <w:rPr>
                <w:bCs/>
                <w:i/>
                <w:sz w:val="26"/>
                <w:szCs w:val="24"/>
                <w:lang w:val="nl-NL"/>
              </w:rPr>
              <w:t xml:space="preserve">Bình Phước, ngày   </w:t>
            </w:r>
            <w:r w:rsidR="00016A3B" w:rsidRPr="00046E5D">
              <w:rPr>
                <w:bCs/>
                <w:i/>
                <w:sz w:val="26"/>
                <w:szCs w:val="24"/>
                <w:lang w:val="nl-NL"/>
              </w:rPr>
              <w:t xml:space="preserve"> </w:t>
            </w:r>
            <w:r w:rsidRPr="00046E5D">
              <w:rPr>
                <w:bCs/>
                <w:i/>
                <w:sz w:val="26"/>
                <w:szCs w:val="24"/>
                <w:lang w:val="nl-NL"/>
              </w:rPr>
              <w:t xml:space="preserve">   tháng    </w:t>
            </w:r>
            <w:r w:rsidR="00016A3B" w:rsidRPr="00046E5D">
              <w:rPr>
                <w:bCs/>
                <w:i/>
                <w:sz w:val="26"/>
                <w:szCs w:val="24"/>
                <w:lang w:val="nl-NL"/>
              </w:rPr>
              <w:t xml:space="preserve">  </w:t>
            </w:r>
            <w:r w:rsidR="00C04F68" w:rsidRPr="00046E5D">
              <w:rPr>
                <w:bCs/>
                <w:i/>
                <w:sz w:val="26"/>
                <w:szCs w:val="24"/>
                <w:lang w:val="nl-NL"/>
              </w:rPr>
              <w:t xml:space="preserve"> năm 2022</w:t>
            </w:r>
            <w:r w:rsidRPr="00046E5D">
              <w:rPr>
                <w:i/>
                <w:iCs/>
                <w:sz w:val="26"/>
                <w:szCs w:val="24"/>
                <w:lang w:val="nl-NL"/>
              </w:rPr>
              <w:t xml:space="preserve">                </w:t>
            </w:r>
          </w:p>
        </w:tc>
      </w:tr>
    </w:tbl>
    <w:p w14:paraId="41674FD5" w14:textId="0C182498" w:rsidR="00961739" w:rsidRPr="00046E5D" w:rsidRDefault="006549D8" w:rsidP="000E2117">
      <w:pPr>
        <w:rPr>
          <w:sz w:val="26"/>
          <w:szCs w:val="26"/>
          <w:lang w:val="nl-NL"/>
        </w:rPr>
      </w:pPr>
      <w:r>
        <w:rPr>
          <w:noProof/>
          <w:sz w:val="26"/>
          <w:szCs w:val="26"/>
          <w:lang w:val="nl-NL"/>
        </w:rPr>
        <mc:AlternateContent>
          <mc:Choice Requires="wps">
            <w:drawing>
              <wp:anchor distT="0" distB="0" distL="114300" distR="114300" simplePos="0" relativeHeight="251665408" behindDoc="0" locked="0" layoutInCell="1" allowOverlap="1" wp14:anchorId="15409105" wp14:editId="4C87CE3D">
                <wp:simplePos x="0" y="0"/>
                <wp:positionH relativeFrom="column">
                  <wp:posOffset>2854191</wp:posOffset>
                </wp:positionH>
                <wp:positionV relativeFrom="paragraph">
                  <wp:posOffset>-1195037</wp:posOffset>
                </wp:positionV>
                <wp:extent cx="192506" cy="204537"/>
                <wp:effectExtent l="0" t="0" r="0" b="0"/>
                <wp:wrapNone/>
                <wp:docPr id="4" name="Rectangle 4"/>
                <wp:cNvGraphicFramePr/>
                <a:graphic xmlns:a="http://schemas.openxmlformats.org/drawingml/2006/main">
                  <a:graphicData uri="http://schemas.microsoft.com/office/word/2010/wordprocessingShape">
                    <wps:wsp>
                      <wps:cNvSpPr/>
                      <wps:spPr>
                        <a:xfrm>
                          <a:off x="0" y="0"/>
                          <a:ext cx="192506" cy="204537"/>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6D872" id="Rectangle 4" o:spid="_x0000_s1026" style="position:absolute;margin-left:224.75pt;margin-top:-94.1pt;width:15.15pt;height:16.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" fillcolor="white [3201]" stroked="f" strokeweight="2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tblGrid>
      <w:tr w:rsidR="00046E5D" w:rsidRPr="00046E5D" w14:paraId="3269E9C8" w14:textId="77777777" w:rsidTr="008455F0">
        <w:trPr>
          <w:trHeight w:val="491"/>
        </w:trPr>
        <w:tc>
          <w:tcPr>
            <w:tcW w:w="1891" w:type="dxa"/>
          </w:tcPr>
          <w:p w14:paraId="5CB54D78" w14:textId="0510BF55" w:rsidR="00961739" w:rsidRPr="008455F0" w:rsidRDefault="008455F0" w:rsidP="008455F0">
            <w:pPr>
              <w:pStyle w:val="Heading3"/>
              <w:spacing w:before="40" w:after="40"/>
              <w:rPr>
                <w:rFonts w:ascii="Times New Roman" w:hAnsi="Times New Roman"/>
                <w:sz w:val="28"/>
                <w:szCs w:val="28"/>
                <w:lang w:val="vi-VN"/>
              </w:rPr>
            </w:pPr>
            <w:r w:rsidRPr="008455F0">
              <w:rPr>
                <w:rFonts w:ascii="Times New Roman" w:hAnsi="Times New Roman"/>
                <w:sz w:val="28"/>
                <w:szCs w:val="28"/>
                <w:lang w:val="en-GB"/>
              </w:rPr>
              <w:t>DỰ</w:t>
            </w:r>
            <w:r w:rsidRPr="008455F0">
              <w:rPr>
                <w:rFonts w:ascii="Times New Roman" w:hAnsi="Times New Roman"/>
                <w:sz w:val="28"/>
                <w:szCs w:val="28"/>
                <w:lang w:val="vi-VN"/>
              </w:rPr>
              <w:t xml:space="preserve"> THẢO</w:t>
            </w:r>
          </w:p>
        </w:tc>
      </w:tr>
    </w:tbl>
    <w:p w14:paraId="243A7ACB" w14:textId="77777777" w:rsidR="00961739" w:rsidRPr="00046E5D" w:rsidRDefault="00961739" w:rsidP="000E2117">
      <w:pPr>
        <w:pStyle w:val="Heading3"/>
        <w:rPr>
          <w:rFonts w:ascii="Times New Roman" w:hAnsi="Times New Roman"/>
          <w:sz w:val="28"/>
          <w:szCs w:val="28"/>
        </w:rPr>
      </w:pPr>
      <w:r w:rsidRPr="00046E5D">
        <w:rPr>
          <w:rFonts w:ascii="Times New Roman" w:hAnsi="Times New Roman"/>
          <w:sz w:val="28"/>
          <w:szCs w:val="28"/>
        </w:rPr>
        <w:t>NGHỊ QUYẾT</w:t>
      </w:r>
    </w:p>
    <w:p w14:paraId="3B779214" w14:textId="3755F8CF" w:rsidR="00961739" w:rsidRPr="00046E5D" w:rsidRDefault="00E777F1" w:rsidP="000E2117">
      <w:pPr>
        <w:pStyle w:val="Heading3"/>
        <w:rPr>
          <w:rFonts w:ascii="Times New Roman" w:hAnsi="Times New Roman"/>
          <w:sz w:val="28"/>
          <w:szCs w:val="28"/>
        </w:rPr>
      </w:pPr>
      <w:r w:rsidRPr="00046E5D">
        <w:rPr>
          <w:rFonts w:ascii="Times New Roman" w:hAnsi="Times New Roman"/>
          <w:sz w:val="28"/>
          <w:szCs w:val="28"/>
        </w:rPr>
        <w:t xml:space="preserve">Quy định nội dung, </w:t>
      </w:r>
      <w:r w:rsidR="00256D11">
        <w:rPr>
          <w:rFonts w:ascii="Times New Roman" w:hAnsi="Times New Roman"/>
          <w:sz w:val="28"/>
          <w:szCs w:val="28"/>
        </w:rPr>
        <w:t>mức chi kinh phí tập huấn</w:t>
      </w:r>
      <w:r w:rsidRPr="00046E5D">
        <w:rPr>
          <w:rFonts w:ascii="Times New Roman" w:hAnsi="Times New Roman"/>
          <w:sz w:val="28"/>
          <w:szCs w:val="28"/>
        </w:rPr>
        <w:t>, bồi dưỡng giáo viên và cán bộ quản lý cơ sở giáo dục để thực hiện chương trình mới, sách giáo khoa mới giáo dục phổ thông trên địa bàn tỉnh Bình Phước</w:t>
      </w:r>
    </w:p>
    <w:p w14:paraId="752BDA7C" w14:textId="77777777" w:rsidR="00961739" w:rsidRPr="00046E5D" w:rsidRDefault="00961739" w:rsidP="000E2117">
      <w:pPr>
        <w:pStyle w:val="NormalWeb"/>
        <w:spacing w:before="0" w:beforeAutospacing="0" w:after="0" w:afterAutospacing="0" w:line="300" w:lineRule="exact"/>
        <w:jc w:val="center"/>
        <w:rPr>
          <w:b/>
          <w:bCs/>
          <w:sz w:val="28"/>
          <w:szCs w:val="28"/>
          <w:lang w:val="nl-NL"/>
        </w:rPr>
      </w:pPr>
      <w:r w:rsidRPr="00046E5D">
        <w:rPr>
          <w:noProof/>
        </w:rPr>
        <mc:AlternateContent>
          <mc:Choice Requires="wps">
            <w:drawing>
              <wp:anchor distT="0" distB="0" distL="114300" distR="114300" simplePos="0" relativeHeight="251661312" behindDoc="0" locked="0" layoutInCell="1" allowOverlap="1" wp14:anchorId="088F4BD4" wp14:editId="7C5CBE9B">
                <wp:simplePos x="0" y="0"/>
                <wp:positionH relativeFrom="column">
                  <wp:posOffset>2410488</wp:posOffset>
                </wp:positionH>
                <wp:positionV relativeFrom="paragraph">
                  <wp:posOffset>64052</wp:posOffset>
                </wp:positionV>
                <wp:extent cx="1192695"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22EC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5.05pt" to="283.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oGU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i0ms8U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"/>
            </w:pict>
          </mc:Fallback>
        </mc:AlternateContent>
      </w:r>
    </w:p>
    <w:p w14:paraId="2E69C35B" w14:textId="77777777" w:rsidR="00016A3B" w:rsidRPr="00046E5D" w:rsidRDefault="00016A3B" w:rsidP="000E2117">
      <w:pPr>
        <w:pStyle w:val="Heading3"/>
        <w:spacing w:before="40"/>
        <w:rPr>
          <w:rFonts w:ascii="Times New Roman" w:hAnsi="Times New Roman"/>
          <w:sz w:val="21"/>
          <w:szCs w:val="27"/>
        </w:rPr>
      </w:pPr>
    </w:p>
    <w:p w14:paraId="2A783AB9" w14:textId="77777777" w:rsidR="00961739" w:rsidRPr="00046E5D" w:rsidRDefault="00961739" w:rsidP="000E2117">
      <w:pPr>
        <w:pStyle w:val="Heading3"/>
        <w:spacing w:before="40"/>
        <w:rPr>
          <w:rFonts w:ascii="Times New Roman" w:hAnsi="Times New Roman"/>
          <w:sz w:val="27"/>
          <w:szCs w:val="27"/>
        </w:rPr>
      </w:pPr>
      <w:r w:rsidRPr="00046E5D">
        <w:rPr>
          <w:rFonts w:ascii="Times New Roman" w:hAnsi="Times New Roman"/>
          <w:sz w:val="27"/>
          <w:szCs w:val="27"/>
        </w:rPr>
        <w:t>HỘI ĐỒNG NHÂN DÂN TỈNH BÌNH PHƯỚC</w:t>
      </w:r>
    </w:p>
    <w:p w14:paraId="61719BAE" w14:textId="25ADEC5B" w:rsidR="00961739" w:rsidRPr="00393986" w:rsidRDefault="00636935" w:rsidP="000E2117">
      <w:pPr>
        <w:pStyle w:val="Heading3"/>
        <w:spacing w:before="40"/>
        <w:rPr>
          <w:rFonts w:ascii="Times New Roman" w:hAnsi="Times New Roman"/>
          <w:sz w:val="27"/>
          <w:szCs w:val="27"/>
          <w:lang w:val="vi-VN"/>
        </w:rPr>
      </w:pPr>
      <w:r w:rsidRPr="00046E5D">
        <w:rPr>
          <w:rFonts w:ascii="Times New Roman" w:hAnsi="Times New Roman"/>
          <w:sz w:val="27"/>
          <w:szCs w:val="27"/>
        </w:rPr>
        <w:t>KHÓA X, KỲ HỌP THỨ</w:t>
      </w:r>
      <w:r w:rsidR="008B0F6D" w:rsidRPr="00046E5D">
        <w:rPr>
          <w:rFonts w:ascii="Times New Roman" w:hAnsi="Times New Roman"/>
          <w:sz w:val="27"/>
          <w:szCs w:val="27"/>
        </w:rPr>
        <w:t xml:space="preserve"> </w:t>
      </w:r>
      <w:r w:rsidR="00393986">
        <w:rPr>
          <w:rFonts w:ascii="Times New Roman" w:hAnsi="Times New Roman"/>
          <w:sz w:val="27"/>
          <w:szCs w:val="27"/>
        </w:rPr>
        <w:t>NĂM</w:t>
      </w:r>
    </w:p>
    <w:p w14:paraId="5E6E3F32" w14:textId="77777777" w:rsidR="006F0C1D" w:rsidRPr="00046E5D" w:rsidRDefault="006F0C1D" w:rsidP="000E2117">
      <w:pPr>
        <w:spacing w:after="120"/>
        <w:ind w:firstLine="709"/>
        <w:jc w:val="both"/>
        <w:rPr>
          <w:i/>
        </w:rPr>
      </w:pPr>
    </w:p>
    <w:p w14:paraId="467B4AF6" w14:textId="77777777" w:rsidR="00961739" w:rsidRPr="00046E5D" w:rsidRDefault="00961739" w:rsidP="000E2117">
      <w:pPr>
        <w:spacing w:before="120" w:after="120"/>
        <w:ind w:firstLine="709"/>
        <w:jc w:val="both"/>
        <w:rPr>
          <w:rFonts w:eastAsia="MS Mincho"/>
          <w:i/>
        </w:rPr>
      </w:pPr>
      <w:r w:rsidRPr="00046E5D">
        <w:rPr>
          <w:i/>
        </w:rPr>
        <w:t>C</w:t>
      </w:r>
      <w:r w:rsidRPr="00046E5D">
        <w:rPr>
          <w:rFonts w:eastAsia="MS Mincho"/>
          <w:i/>
        </w:rPr>
        <w:t>ă</w:t>
      </w:r>
      <w:r w:rsidRPr="00046E5D">
        <w:rPr>
          <w:i/>
        </w:rPr>
        <w:t>n c</w:t>
      </w:r>
      <w:r w:rsidRPr="00046E5D">
        <w:rPr>
          <w:rFonts w:eastAsia="MS Mincho"/>
          <w:i/>
        </w:rPr>
        <w:t xml:space="preserve">ứ Luật Tổ chức chính quyền địa phương ngày 19 tháng 6 năm 2015; </w:t>
      </w:r>
    </w:p>
    <w:p w14:paraId="02F7AB7E" w14:textId="77777777" w:rsidR="00961739" w:rsidRPr="00046E5D" w:rsidRDefault="00961739" w:rsidP="000E2117">
      <w:pPr>
        <w:spacing w:before="120" w:after="120"/>
        <w:ind w:firstLine="709"/>
        <w:jc w:val="both"/>
        <w:rPr>
          <w:rFonts w:eastAsia="MS Mincho"/>
          <w:i/>
        </w:rPr>
      </w:pPr>
      <w:r w:rsidRPr="00046E5D">
        <w:rPr>
          <w:rFonts w:eastAsia="MS Mincho"/>
          <w:i/>
        </w:rPr>
        <w:t>Căn cứ Luậ</w:t>
      </w:r>
      <w:r w:rsidR="00683866" w:rsidRPr="00046E5D">
        <w:rPr>
          <w:rFonts w:eastAsia="MS Mincho"/>
          <w:i/>
        </w:rPr>
        <w:t>t s</w:t>
      </w:r>
      <w:r w:rsidRPr="00046E5D">
        <w:rPr>
          <w:rFonts w:eastAsia="MS Mincho"/>
          <w:i/>
        </w:rPr>
        <w:t xml:space="preserve">ửa đổi, bổ sung một số điều của Luật Tổ chức </w:t>
      </w:r>
      <w:r w:rsidR="008B0F6D" w:rsidRPr="00046E5D">
        <w:rPr>
          <w:rFonts w:eastAsia="MS Mincho"/>
          <w:i/>
        </w:rPr>
        <w:t xml:space="preserve">chính phủ và Luật Tổ chức </w:t>
      </w:r>
      <w:r w:rsidRPr="00046E5D">
        <w:rPr>
          <w:rFonts w:eastAsia="MS Mincho"/>
          <w:i/>
        </w:rPr>
        <w:t>chính quyền địa phương ngày 22 tháng 11 năm 2019;</w:t>
      </w:r>
    </w:p>
    <w:p w14:paraId="727AB85E" w14:textId="77777777" w:rsidR="00961739" w:rsidRPr="00046E5D" w:rsidRDefault="00961739" w:rsidP="000E2117">
      <w:pPr>
        <w:spacing w:before="120" w:after="120"/>
        <w:ind w:firstLine="709"/>
        <w:jc w:val="both"/>
        <w:rPr>
          <w:rFonts w:eastAsia="MS Mincho"/>
          <w:i/>
        </w:rPr>
      </w:pPr>
      <w:r w:rsidRPr="00046E5D">
        <w:rPr>
          <w:rFonts w:eastAsia="MS Mincho"/>
          <w:i/>
        </w:rPr>
        <w:t xml:space="preserve">Căn cứ Luật Ban hành văn bản quy phạm pháp luật ngày 22 tháng 6 năm 2015; </w:t>
      </w:r>
    </w:p>
    <w:p w14:paraId="68FFE5CF" w14:textId="77777777" w:rsidR="00D16874" w:rsidRPr="00046E5D" w:rsidRDefault="00D16874" w:rsidP="000E2117">
      <w:pPr>
        <w:spacing w:before="120" w:after="120"/>
        <w:ind w:firstLine="709"/>
        <w:jc w:val="both"/>
        <w:rPr>
          <w:rFonts w:eastAsia="MS Mincho"/>
          <w:i/>
          <w:lang w:eastAsia="ja-JP"/>
        </w:rPr>
      </w:pPr>
      <w:r w:rsidRPr="00046E5D">
        <w:rPr>
          <w:rFonts w:eastAsia="MS Mincho"/>
          <w:i/>
          <w:lang w:eastAsia="ja-JP"/>
        </w:rPr>
        <w:t>Căn cứ Luậ</w:t>
      </w:r>
      <w:r w:rsidR="00683866" w:rsidRPr="00046E5D">
        <w:rPr>
          <w:rFonts w:eastAsia="MS Mincho"/>
          <w:i/>
          <w:lang w:eastAsia="ja-JP"/>
        </w:rPr>
        <w:t>t s</w:t>
      </w:r>
      <w:r w:rsidRPr="00046E5D">
        <w:rPr>
          <w:rFonts w:eastAsia="MS Mincho"/>
          <w:i/>
          <w:lang w:eastAsia="ja-JP"/>
        </w:rPr>
        <w:t>ửa đổi, bổ sung một số điều của Luật Ban hành văn bản quy phạm pháp luật ngày 18 tháng 6 năm 2020;</w:t>
      </w:r>
    </w:p>
    <w:p w14:paraId="3C202A1D" w14:textId="45CDEF1A" w:rsidR="00961739" w:rsidRPr="00046E5D" w:rsidRDefault="00961739" w:rsidP="000E2117">
      <w:pPr>
        <w:spacing w:before="120" w:after="120"/>
        <w:ind w:firstLine="709"/>
        <w:jc w:val="both"/>
        <w:rPr>
          <w:rFonts w:eastAsia="MS Mincho"/>
          <w:i/>
        </w:rPr>
      </w:pPr>
      <w:r w:rsidRPr="00046E5D">
        <w:rPr>
          <w:rFonts w:eastAsia="MS Mincho"/>
          <w:i/>
        </w:rPr>
        <w:t>Căn cứ Luật Ngân sách nhà nước ngày 25 tháng 6 năm 2015;</w:t>
      </w:r>
    </w:p>
    <w:p w14:paraId="11504AFF" w14:textId="35FE47C2" w:rsidR="008C7578" w:rsidRPr="00046E5D" w:rsidRDefault="008C7578" w:rsidP="000E2117">
      <w:pPr>
        <w:spacing w:before="120" w:after="120"/>
        <w:ind w:firstLine="709"/>
        <w:jc w:val="both"/>
        <w:rPr>
          <w:rFonts w:eastAsia="MS Mincho"/>
          <w:i/>
        </w:rPr>
      </w:pPr>
      <w:r w:rsidRPr="00046E5D">
        <w:rPr>
          <w:rFonts w:eastAsia="MS Mincho"/>
          <w:i/>
        </w:rPr>
        <w:t>Căn cứ Luật Giáo dục ngày 14 tháng 6 năm 2019;</w:t>
      </w:r>
    </w:p>
    <w:p w14:paraId="38FC744D" w14:textId="2C4FB5C2" w:rsidR="00086E47" w:rsidRPr="00046E5D" w:rsidRDefault="00086E47" w:rsidP="000E2117">
      <w:pPr>
        <w:spacing w:before="120" w:after="120"/>
        <w:ind w:firstLine="709"/>
        <w:jc w:val="both"/>
        <w:rPr>
          <w:rFonts w:eastAsia="MS Mincho"/>
          <w:i/>
        </w:rPr>
      </w:pPr>
      <w:r w:rsidRPr="00046E5D">
        <w:rPr>
          <w:rFonts w:eastAsia="MS Mincho"/>
          <w:i/>
        </w:rPr>
        <w:t xml:space="preserve">Căn </w:t>
      </w:r>
      <w:r w:rsidRPr="004126A9">
        <w:rPr>
          <w:rFonts w:eastAsia="MS Mincho"/>
          <w:i/>
        </w:rPr>
        <w:t>cứ</w:t>
      </w:r>
      <w:r w:rsidR="00FD4C5C" w:rsidRPr="004126A9">
        <w:rPr>
          <w:rFonts w:eastAsia="MS Mincho"/>
          <w:i/>
        </w:rPr>
        <w:t xml:space="preserve"> </w:t>
      </w:r>
      <w:r w:rsidRPr="004126A9">
        <w:rPr>
          <w:rFonts w:eastAsia="MS Mincho"/>
          <w:i/>
        </w:rPr>
        <w:t>Nghị định số 163/</w:t>
      </w:r>
      <w:r w:rsidR="004126A9" w:rsidRPr="004126A9">
        <w:rPr>
          <w:rFonts w:eastAsia="MS Mincho"/>
          <w:i/>
        </w:rPr>
        <w:t>2016/</w:t>
      </w:r>
      <w:r w:rsidRPr="004126A9">
        <w:rPr>
          <w:rFonts w:eastAsia="MS Mincho"/>
          <w:i/>
        </w:rPr>
        <w:t>NĐ</w:t>
      </w:r>
      <w:r w:rsidRPr="00046E5D">
        <w:rPr>
          <w:rFonts w:eastAsia="MS Mincho"/>
          <w:i/>
        </w:rPr>
        <w:t>-CP ngày 21 tháng 12 năm 2016 của Chính phủ quy định chi tiết thi hành một số điều của Luật Ngân sách nhà nước;</w:t>
      </w:r>
    </w:p>
    <w:p w14:paraId="677FB829" w14:textId="328A63DF" w:rsidR="003809E5" w:rsidRPr="00046E5D" w:rsidRDefault="003809E5" w:rsidP="000E2117">
      <w:pPr>
        <w:spacing w:before="60"/>
        <w:ind w:firstLine="720"/>
        <w:jc w:val="both"/>
        <w:rPr>
          <w:i/>
          <w:lang w:val="nl-NL"/>
        </w:rPr>
      </w:pPr>
      <w:r w:rsidRPr="00046E5D">
        <w:rPr>
          <w:i/>
          <w:lang w:val="nl-NL"/>
        </w:rPr>
        <w:t>Thực hiện Quyết định số 404/QĐ-TTg ngày 27 tháng 3 năm 2015 của Thủ tướng Chính phủ phê duyệt Đề án đổi mới chương trình, sách giáo khoa giáo dục phổ thông, Quyết định số 732/QĐ-TTg ngày 29 tháng 4 năm 2016 của Thủ tươ</w:t>
      </w:r>
      <w:r w:rsidR="002D4FD8">
        <w:rPr>
          <w:i/>
          <w:lang w:val="nl-NL"/>
        </w:rPr>
        <w:t xml:space="preserve">́ng Chính phủ phê duyệt Đề án </w:t>
      </w:r>
      <w:r w:rsidRPr="00046E5D">
        <w:rPr>
          <w:i/>
          <w:lang w:val="nl-NL"/>
        </w:rPr>
        <w:t xml:space="preserve">“Đào tạo, bồi dưỡng nhà giáo và cán bộ quản lý cơ sở giáo dục đáp ứng yêu cầu đổi mới căn bản, toàn diện giáo dục phổ thông giai đoạn 2016-2020, định hướng </w:t>
      </w:r>
      <w:r w:rsidRPr="004126A9">
        <w:rPr>
          <w:i/>
          <w:lang w:val="nl-NL"/>
        </w:rPr>
        <w:t>đến năm 2025</w:t>
      </w:r>
      <w:r w:rsidR="002D4FD8" w:rsidRPr="004126A9">
        <w:rPr>
          <w:i/>
          <w:lang w:val="nl-NL"/>
        </w:rPr>
        <w:t>"</w:t>
      </w:r>
      <w:r w:rsidRPr="004126A9">
        <w:rPr>
          <w:i/>
          <w:lang w:val="nl-NL"/>
        </w:rPr>
        <w:t>;</w:t>
      </w:r>
    </w:p>
    <w:p w14:paraId="5E0F9E84" w14:textId="7C7673F9" w:rsidR="00456578" w:rsidRPr="004126A9" w:rsidRDefault="00435B8E" w:rsidP="000E2117">
      <w:pPr>
        <w:pStyle w:val="BodyText"/>
        <w:shd w:val="clear" w:color="auto" w:fill="auto"/>
        <w:spacing w:before="120" w:line="240" w:lineRule="auto"/>
        <w:ind w:firstLine="709"/>
        <w:jc w:val="both"/>
        <w:rPr>
          <w:rFonts w:ascii="Times New Roman" w:hAnsi="Times New Roman" w:cs="Times New Roman"/>
          <w:i/>
          <w:sz w:val="28"/>
          <w:lang w:val="vi-VN"/>
        </w:rPr>
      </w:pPr>
      <w:r w:rsidRPr="00046E5D">
        <w:rPr>
          <w:rFonts w:ascii="Times New Roman" w:hAnsi="Times New Roman" w:cs="Times New Roman"/>
          <w:i/>
          <w:sz w:val="28"/>
        </w:rPr>
        <w:t xml:space="preserve">Căn cứ </w:t>
      </w:r>
      <w:r w:rsidR="0085552F">
        <w:rPr>
          <w:rFonts w:ascii="Times New Roman" w:hAnsi="Times New Roman" w:cs="Times New Roman"/>
          <w:i/>
          <w:sz w:val="28"/>
          <w:lang w:val="vi-VN"/>
        </w:rPr>
        <w:t>k</w:t>
      </w:r>
      <w:r w:rsidR="00456578" w:rsidRPr="00046E5D">
        <w:rPr>
          <w:rFonts w:ascii="Times New Roman" w:hAnsi="Times New Roman" w:cs="Times New Roman"/>
          <w:i/>
          <w:sz w:val="28"/>
        </w:rPr>
        <w:t xml:space="preserve">hoản </w:t>
      </w:r>
      <w:r w:rsidR="00CC308D" w:rsidRPr="00046E5D">
        <w:rPr>
          <w:rFonts w:ascii="Times New Roman" w:hAnsi="Times New Roman" w:cs="Times New Roman"/>
          <w:i/>
          <w:sz w:val="28"/>
          <w:lang w:val="vi-VN"/>
        </w:rPr>
        <w:t xml:space="preserve">2, </w:t>
      </w:r>
      <w:r w:rsidR="00456578" w:rsidRPr="00046E5D">
        <w:rPr>
          <w:rFonts w:ascii="Times New Roman" w:hAnsi="Times New Roman" w:cs="Times New Roman"/>
          <w:i/>
          <w:sz w:val="28"/>
        </w:rPr>
        <w:t>3 Điều 6 Thông tư số 83</w:t>
      </w:r>
      <w:r w:rsidRPr="00046E5D">
        <w:rPr>
          <w:rFonts w:ascii="Times New Roman" w:hAnsi="Times New Roman" w:cs="Times New Roman"/>
          <w:i/>
          <w:sz w:val="28"/>
        </w:rPr>
        <w:t>/202</w:t>
      </w:r>
      <w:r w:rsidR="00456578" w:rsidRPr="00046E5D">
        <w:rPr>
          <w:rFonts w:ascii="Times New Roman" w:hAnsi="Times New Roman" w:cs="Times New Roman"/>
          <w:i/>
          <w:sz w:val="28"/>
        </w:rPr>
        <w:t>1</w:t>
      </w:r>
      <w:r w:rsidRPr="00046E5D">
        <w:rPr>
          <w:rFonts w:ascii="Times New Roman" w:hAnsi="Times New Roman" w:cs="Times New Roman"/>
          <w:i/>
          <w:sz w:val="28"/>
        </w:rPr>
        <w:t>/TT-B</w:t>
      </w:r>
      <w:r w:rsidR="00456578" w:rsidRPr="00046E5D">
        <w:rPr>
          <w:rFonts w:ascii="Times New Roman" w:hAnsi="Times New Roman" w:cs="Times New Roman"/>
          <w:i/>
          <w:sz w:val="28"/>
        </w:rPr>
        <w:t>TC</w:t>
      </w:r>
      <w:r w:rsidRPr="00046E5D">
        <w:rPr>
          <w:rFonts w:ascii="Times New Roman" w:hAnsi="Times New Roman" w:cs="Times New Roman"/>
          <w:i/>
          <w:sz w:val="28"/>
        </w:rPr>
        <w:t xml:space="preserve"> ngày </w:t>
      </w:r>
      <w:r w:rsidR="00456578" w:rsidRPr="00046E5D">
        <w:rPr>
          <w:rFonts w:ascii="Times New Roman" w:hAnsi="Times New Roman" w:cs="Times New Roman"/>
          <w:i/>
          <w:sz w:val="28"/>
        </w:rPr>
        <w:t xml:space="preserve">04 tháng 10 năm 2021 </w:t>
      </w:r>
      <w:r w:rsidRPr="00046E5D">
        <w:rPr>
          <w:rFonts w:ascii="Times New Roman" w:hAnsi="Times New Roman" w:cs="Times New Roman"/>
          <w:i/>
          <w:sz w:val="28"/>
        </w:rPr>
        <w:t xml:space="preserve">của Bộ </w:t>
      </w:r>
      <w:r w:rsidRPr="004126A9">
        <w:rPr>
          <w:rFonts w:ascii="Times New Roman" w:hAnsi="Times New Roman" w:cs="Times New Roman"/>
          <w:i/>
          <w:sz w:val="28"/>
        </w:rPr>
        <w:t xml:space="preserve">trưởng </w:t>
      </w:r>
      <w:r w:rsidR="002D4FD8" w:rsidRPr="004126A9">
        <w:rPr>
          <w:rFonts w:ascii="Times New Roman" w:hAnsi="Times New Roman" w:cs="Times New Roman"/>
          <w:i/>
          <w:sz w:val="28"/>
        </w:rPr>
        <w:t xml:space="preserve">Bộ </w:t>
      </w:r>
      <w:r w:rsidR="00456578" w:rsidRPr="004126A9">
        <w:rPr>
          <w:rFonts w:ascii="Times New Roman" w:hAnsi="Times New Roman" w:cs="Times New Roman"/>
          <w:i/>
          <w:sz w:val="28"/>
        </w:rPr>
        <w:t>Tài chính hướng dẫn quản lý kinh phí tập huấn, bồi dưỡng giáo viên và cán bộ quản lý cơ sở giáo dục để thực hiện chương trình mới, sách giáo khoa mới giáo dục phổ</w:t>
      </w:r>
      <w:r w:rsidR="00456578" w:rsidRPr="004126A9">
        <w:rPr>
          <w:rFonts w:ascii="Times New Roman" w:hAnsi="Times New Roman"/>
          <w:i/>
          <w:sz w:val="28"/>
          <w:lang w:val="nl-NL"/>
        </w:rPr>
        <w:t xml:space="preserve"> thông</w:t>
      </w:r>
      <w:r w:rsidR="00016D9B">
        <w:rPr>
          <w:rFonts w:ascii="Times New Roman" w:hAnsi="Times New Roman"/>
          <w:i/>
          <w:sz w:val="28"/>
          <w:lang w:val="vi-VN"/>
        </w:rPr>
        <w:t>;</w:t>
      </w:r>
    </w:p>
    <w:p w14:paraId="057D3CA9" w14:textId="6728128E" w:rsidR="00732E11" w:rsidRPr="00046E5D" w:rsidRDefault="00961739" w:rsidP="000E2117">
      <w:pPr>
        <w:spacing w:before="120" w:after="120"/>
        <w:ind w:firstLine="709"/>
        <w:jc w:val="both"/>
        <w:rPr>
          <w:i/>
        </w:rPr>
      </w:pPr>
      <w:r w:rsidRPr="004126A9">
        <w:rPr>
          <w:rFonts w:eastAsia="MS Mincho"/>
          <w:i/>
        </w:rPr>
        <w:t>Xét Tờ trình số …./TTr-UBND ngày….tháng</w:t>
      </w:r>
      <w:r w:rsidR="00E12615" w:rsidRPr="004126A9">
        <w:rPr>
          <w:rFonts w:eastAsia="MS Mincho"/>
          <w:i/>
        </w:rPr>
        <w:t xml:space="preserve"> </w:t>
      </w:r>
      <w:r w:rsidRPr="004126A9">
        <w:rPr>
          <w:rFonts w:eastAsia="MS Mincho"/>
          <w:i/>
        </w:rPr>
        <w:t>…</w:t>
      </w:r>
      <w:r w:rsidR="00203EC9" w:rsidRPr="004126A9">
        <w:rPr>
          <w:rFonts w:eastAsia="MS Mincho"/>
          <w:i/>
        </w:rPr>
        <w:t xml:space="preserve"> năm 2022</w:t>
      </w:r>
      <w:r w:rsidRPr="004126A9">
        <w:rPr>
          <w:rFonts w:eastAsia="MS Mincho"/>
          <w:i/>
        </w:rPr>
        <w:t xml:space="preserve"> của Ủy ban nhân dân tỉnh; </w:t>
      </w:r>
      <w:r w:rsidRPr="004126A9">
        <w:rPr>
          <w:i/>
        </w:rPr>
        <w:t xml:space="preserve">Báo cáo thẩm tra </w:t>
      </w:r>
      <w:r w:rsidR="00E12615" w:rsidRPr="004126A9">
        <w:rPr>
          <w:i/>
        </w:rPr>
        <w:t xml:space="preserve">số    </w:t>
      </w:r>
      <w:r w:rsidR="00016A3B" w:rsidRPr="004126A9">
        <w:rPr>
          <w:i/>
        </w:rPr>
        <w:t>…/BC-HĐND-VHXH ngày….tháng….</w:t>
      </w:r>
      <w:r w:rsidRPr="004126A9">
        <w:rPr>
          <w:i/>
        </w:rPr>
        <w:t xml:space="preserve">năm </w:t>
      </w:r>
      <w:r w:rsidR="00203EC9" w:rsidRPr="004126A9">
        <w:rPr>
          <w:i/>
        </w:rPr>
        <w:t>2022</w:t>
      </w:r>
      <w:r w:rsidR="00016A3B" w:rsidRPr="004126A9">
        <w:rPr>
          <w:i/>
        </w:rPr>
        <w:t xml:space="preserve"> </w:t>
      </w:r>
      <w:r w:rsidRPr="004126A9">
        <w:rPr>
          <w:i/>
        </w:rPr>
        <w:t xml:space="preserve">của Ban Văn hóa - Xã hội Hội đồng nhân </w:t>
      </w:r>
      <w:r w:rsidR="00016A3B" w:rsidRPr="004126A9">
        <w:rPr>
          <w:i/>
        </w:rPr>
        <w:t xml:space="preserve">dân tỉnh; ý kiến thảo luận của </w:t>
      </w:r>
      <w:r w:rsidR="00456578" w:rsidRPr="004126A9">
        <w:rPr>
          <w:i/>
          <w:lang w:val="vi-VN"/>
        </w:rPr>
        <w:t>đ</w:t>
      </w:r>
      <w:r w:rsidRPr="004126A9">
        <w:rPr>
          <w:i/>
        </w:rPr>
        <w:t>ại b</w:t>
      </w:r>
      <w:r w:rsidR="002D5684" w:rsidRPr="004126A9">
        <w:rPr>
          <w:i/>
        </w:rPr>
        <w:t xml:space="preserve">iểu Hội đồng nhân dân tỉnh tại </w:t>
      </w:r>
      <w:r w:rsidR="0085552F">
        <w:rPr>
          <w:i/>
          <w:lang w:val="vi-VN"/>
        </w:rPr>
        <w:t>k</w:t>
      </w:r>
      <w:r w:rsidRPr="004126A9">
        <w:rPr>
          <w:i/>
        </w:rPr>
        <w:t>ỳ họp.</w:t>
      </w:r>
    </w:p>
    <w:p w14:paraId="2443750A" w14:textId="1B44208E" w:rsidR="00732E11" w:rsidRPr="00046E5D" w:rsidRDefault="00961739" w:rsidP="000E2117">
      <w:pPr>
        <w:pStyle w:val="Heading2"/>
        <w:spacing w:before="100" w:beforeAutospacing="1" w:after="100" w:afterAutospacing="1"/>
        <w:ind w:firstLine="709"/>
        <w:rPr>
          <w:rFonts w:ascii="Times New Roman" w:hAnsi="Times New Roman"/>
          <w:szCs w:val="28"/>
        </w:rPr>
      </w:pPr>
      <w:r w:rsidRPr="00046E5D">
        <w:rPr>
          <w:rFonts w:ascii="Times New Roman" w:hAnsi="Times New Roman"/>
          <w:szCs w:val="28"/>
        </w:rPr>
        <w:lastRenderedPageBreak/>
        <w:t>QUYẾT NGHỊ:</w:t>
      </w:r>
    </w:p>
    <w:p w14:paraId="7713A492" w14:textId="33C59257" w:rsidR="00961739" w:rsidRPr="00046E5D" w:rsidRDefault="00961739" w:rsidP="000E2117">
      <w:pPr>
        <w:spacing w:before="120" w:after="120"/>
        <w:ind w:firstLine="709"/>
        <w:jc w:val="both"/>
      </w:pPr>
      <w:r w:rsidRPr="00046E5D">
        <w:rPr>
          <w:b/>
        </w:rPr>
        <w:t xml:space="preserve">Điều 1. </w:t>
      </w:r>
      <w:r w:rsidR="00732E11" w:rsidRPr="00046E5D">
        <w:rPr>
          <w:bCs/>
        </w:rPr>
        <w:t>Ban</w:t>
      </w:r>
      <w:r w:rsidR="00732E11" w:rsidRPr="00046E5D">
        <w:rPr>
          <w:bCs/>
          <w:lang w:val="vi-VN"/>
        </w:rPr>
        <w:t xml:space="preserve"> hành kèm theo Nghị quyết này</w:t>
      </w:r>
      <w:r w:rsidR="00732E11" w:rsidRPr="00046E5D">
        <w:rPr>
          <w:b/>
          <w:lang w:val="vi-VN"/>
        </w:rPr>
        <w:t xml:space="preserve"> </w:t>
      </w:r>
      <w:r w:rsidR="00E777F1" w:rsidRPr="00046E5D">
        <w:rPr>
          <w:lang w:val="vi-VN"/>
        </w:rPr>
        <w:t xml:space="preserve">Quy định </w:t>
      </w:r>
      <w:r w:rsidR="00393986">
        <w:rPr>
          <w:lang w:val="vi-VN"/>
        </w:rPr>
        <w:t xml:space="preserve">về </w:t>
      </w:r>
      <w:r w:rsidR="00E777F1" w:rsidRPr="00046E5D">
        <w:rPr>
          <w:lang w:val="vi-VN"/>
        </w:rPr>
        <w:t xml:space="preserve">nội dung, </w:t>
      </w:r>
      <w:r w:rsidR="00256D11">
        <w:rPr>
          <w:lang w:val="vi-VN"/>
        </w:rPr>
        <w:t>mức chi kinh phí tập huấn</w:t>
      </w:r>
      <w:r w:rsidR="00E777F1" w:rsidRPr="00046E5D">
        <w:rPr>
          <w:lang w:val="vi-VN"/>
        </w:rPr>
        <w:t>, bồi dưỡng giáo viên và cán bộ quản lý cơ sở giáo dục để thực hiện chương trình mới, sách giáo khoa mới giáo dục phổ thông trên địa bàn tỉnh Bình Phước</w:t>
      </w:r>
      <w:r w:rsidR="008D1C10" w:rsidRPr="00046E5D">
        <w:t>.</w:t>
      </w:r>
    </w:p>
    <w:p w14:paraId="311EA494" w14:textId="1F75C57A" w:rsidR="00732E11" w:rsidRPr="00046E5D" w:rsidRDefault="00732E11" w:rsidP="000E2117">
      <w:pPr>
        <w:spacing w:before="120" w:after="120"/>
        <w:ind w:firstLine="709"/>
        <w:jc w:val="both"/>
        <w:rPr>
          <w:lang w:val="vi-VN"/>
        </w:rPr>
      </w:pPr>
      <w:r w:rsidRPr="00046E5D">
        <w:rPr>
          <w:b/>
          <w:bCs/>
          <w:lang w:val="vi-VN"/>
        </w:rPr>
        <w:t>Điều 2.</w:t>
      </w:r>
      <w:r w:rsidRPr="00046E5D">
        <w:rPr>
          <w:lang w:val="vi-VN"/>
        </w:rPr>
        <w:t xml:space="preserve"> Giao Uỷ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14:paraId="32578019" w14:textId="50098C15" w:rsidR="00732E11" w:rsidRPr="00046E5D" w:rsidRDefault="00732E11" w:rsidP="000E2117">
      <w:pPr>
        <w:spacing w:before="120" w:after="120"/>
        <w:ind w:firstLine="709"/>
        <w:jc w:val="both"/>
      </w:pPr>
      <w:r w:rsidRPr="00046E5D">
        <w:t>Nghị quyết này đã được Hội đồng nhân dân tỉnh Bình Phước khóa X</w:t>
      </w:r>
      <w:r w:rsidR="00393986">
        <w:rPr>
          <w:lang w:val="vi-VN"/>
        </w:rPr>
        <w:t>, k</w:t>
      </w:r>
      <w:r w:rsidRPr="00046E5D">
        <w:t xml:space="preserve">ỳ họp thứ </w:t>
      </w:r>
      <w:r w:rsidR="00393986">
        <w:t>năm</w:t>
      </w:r>
      <w:r w:rsidRPr="00046E5D">
        <w:t xml:space="preserve"> thông qua ngày …..tháng….năm 2022 và có hiệu lực từ ngày …… tháng ….. năm 2022./.</w:t>
      </w:r>
    </w:p>
    <w:tbl>
      <w:tblPr>
        <w:tblW w:w="10580" w:type="dxa"/>
        <w:tblBorders>
          <w:top w:val="nil"/>
          <w:bottom w:val="nil"/>
          <w:insideH w:val="nil"/>
          <w:insideV w:val="nil"/>
        </w:tblBorders>
        <w:tblCellMar>
          <w:left w:w="0" w:type="dxa"/>
          <w:right w:w="0" w:type="dxa"/>
        </w:tblCellMar>
        <w:tblLook w:val="04A0" w:firstRow="1" w:lastRow="0" w:firstColumn="1" w:lastColumn="0" w:noHBand="0" w:noVBand="1"/>
      </w:tblPr>
      <w:tblGrid>
        <w:gridCol w:w="6345"/>
        <w:gridCol w:w="4235"/>
      </w:tblGrid>
      <w:tr w:rsidR="004361B8" w:rsidRPr="00046E5D" w14:paraId="632BE4C2" w14:textId="77777777" w:rsidTr="004361B8">
        <w:trPr>
          <w:trHeight w:val="3597"/>
        </w:trPr>
        <w:tc>
          <w:tcPr>
            <w:tcW w:w="6345" w:type="dxa"/>
            <w:tcBorders>
              <w:top w:val="nil"/>
              <w:left w:val="nil"/>
              <w:bottom w:val="nil"/>
              <w:right w:val="nil"/>
              <w:tl2br w:val="nil"/>
              <w:tr2bl w:val="nil"/>
            </w:tcBorders>
            <w:shd w:val="clear" w:color="auto" w:fill="auto"/>
            <w:tcMar>
              <w:top w:w="0" w:type="dxa"/>
              <w:left w:w="108" w:type="dxa"/>
              <w:bottom w:w="0" w:type="dxa"/>
              <w:right w:w="108" w:type="dxa"/>
            </w:tcMar>
          </w:tcPr>
          <w:p w14:paraId="61DA0C42" w14:textId="77777777" w:rsidR="00732E11" w:rsidRPr="00046E5D" w:rsidRDefault="00732E11" w:rsidP="000E2117">
            <w:pPr>
              <w:spacing w:before="120" w:line="240" w:lineRule="exact"/>
            </w:pPr>
          </w:p>
          <w:p w14:paraId="05151D44" w14:textId="77777777" w:rsidR="00732E11" w:rsidRPr="00046E5D" w:rsidRDefault="00732E11" w:rsidP="000E2117">
            <w:pPr>
              <w:spacing w:line="240" w:lineRule="exact"/>
              <w:rPr>
                <w:sz w:val="22"/>
              </w:rPr>
            </w:pPr>
            <w:r w:rsidRPr="00046E5D">
              <w:rPr>
                <w:b/>
                <w:bCs/>
                <w:i/>
                <w:iCs/>
                <w:sz w:val="24"/>
                <w:lang w:val="vi-VN"/>
              </w:rPr>
              <w:t>Nơi nhận:</w:t>
            </w:r>
            <w:r w:rsidRPr="00046E5D">
              <w:rPr>
                <w:b/>
                <w:bCs/>
                <w:i/>
                <w:iCs/>
                <w:lang w:val="vi-VN"/>
              </w:rPr>
              <w:br/>
            </w:r>
            <w:r w:rsidRPr="00046E5D">
              <w:rPr>
                <w:sz w:val="22"/>
                <w:szCs w:val="22"/>
                <w:lang w:val="vi-VN"/>
              </w:rPr>
              <w:t xml:space="preserve">- </w:t>
            </w:r>
            <w:r w:rsidRPr="00046E5D">
              <w:rPr>
                <w:sz w:val="22"/>
                <w:szCs w:val="22"/>
                <w:shd w:val="solid" w:color="FFFFFF" w:fill="auto"/>
                <w:lang w:val="vi-VN"/>
              </w:rPr>
              <w:t>Ủy ban</w:t>
            </w:r>
            <w:r w:rsidRPr="00046E5D">
              <w:rPr>
                <w:sz w:val="22"/>
                <w:szCs w:val="22"/>
                <w:lang w:val="vi-VN"/>
              </w:rPr>
              <w:t xml:space="preserve"> thường vụ Quốc hội, Chính phủ; </w:t>
            </w:r>
            <w:r w:rsidRPr="00046E5D">
              <w:rPr>
                <w:sz w:val="22"/>
                <w:szCs w:val="22"/>
                <w:lang w:val="vi-VN"/>
              </w:rPr>
              <w:br/>
              <w:t xml:space="preserve">- </w:t>
            </w:r>
            <w:r w:rsidRPr="00046E5D">
              <w:rPr>
                <w:sz w:val="22"/>
                <w:szCs w:val="22"/>
              </w:rPr>
              <w:t>Văn phòng Quốc hội, Văn phòng Chính phủ,</w:t>
            </w:r>
          </w:p>
          <w:p w14:paraId="100B25F2" w14:textId="69FF24FF" w:rsidR="00732E11" w:rsidRDefault="00732E11" w:rsidP="000E2117">
            <w:pPr>
              <w:spacing w:line="240" w:lineRule="exact"/>
              <w:rPr>
                <w:sz w:val="22"/>
                <w:szCs w:val="22"/>
                <w:lang w:val="vi-VN"/>
              </w:rPr>
            </w:pPr>
            <w:r w:rsidRPr="00046E5D">
              <w:rPr>
                <w:sz w:val="22"/>
                <w:szCs w:val="22"/>
                <w:lang w:val="vi-VN"/>
              </w:rPr>
              <w:t>-</w:t>
            </w:r>
            <w:r w:rsidRPr="00046E5D">
              <w:rPr>
                <w:sz w:val="22"/>
                <w:szCs w:val="22"/>
              </w:rPr>
              <w:t xml:space="preserve"> Bộ Tài chính</w:t>
            </w:r>
            <w:r w:rsidRPr="00046E5D">
              <w:rPr>
                <w:sz w:val="22"/>
                <w:szCs w:val="22"/>
                <w:lang w:val="vi-VN"/>
              </w:rPr>
              <w:t xml:space="preserve">, </w:t>
            </w:r>
            <w:r w:rsidRPr="00046E5D">
              <w:rPr>
                <w:sz w:val="22"/>
                <w:szCs w:val="22"/>
              </w:rPr>
              <w:t>Bộ Giáo dục và Đào tạo, Bộ Tư pháp</w:t>
            </w:r>
            <w:r w:rsidR="004361B8" w:rsidRPr="00046E5D">
              <w:rPr>
                <w:sz w:val="22"/>
                <w:szCs w:val="22"/>
                <w:lang w:val="vi-VN"/>
              </w:rPr>
              <w:t xml:space="preserve"> (Cục KTVB)</w:t>
            </w:r>
            <w:r w:rsidRPr="00046E5D">
              <w:rPr>
                <w:sz w:val="22"/>
                <w:szCs w:val="22"/>
              </w:rPr>
              <w:t>;</w:t>
            </w:r>
            <w:r w:rsidRPr="00046E5D">
              <w:rPr>
                <w:sz w:val="22"/>
                <w:szCs w:val="22"/>
              </w:rPr>
              <w:br/>
            </w:r>
            <w:r w:rsidRPr="00046E5D">
              <w:rPr>
                <w:sz w:val="22"/>
                <w:szCs w:val="22"/>
                <w:lang w:val="vi-VN"/>
              </w:rPr>
              <w:t>- TTTU</w:t>
            </w:r>
            <w:r w:rsidRPr="00046E5D">
              <w:rPr>
                <w:sz w:val="22"/>
                <w:szCs w:val="22"/>
              </w:rPr>
              <w:t>,</w:t>
            </w:r>
            <w:r w:rsidRPr="00046E5D">
              <w:rPr>
                <w:sz w:val="22"/>
                <w:szCs w:val="22"/>
                <w:lang w:val="vi-VN"/>
              </w:rPr>
              <w:t xml:space="preserve"> TTHĐND, UBND, </w:t>
            </w:r>
            <w:r w:rsidR="0023764C">
              <w:rPr>
                <w:sz w:val="22"/>
                <w:szCs w:val="22"/>
                <w:lang w:val="vi-VN"/>
              </w:rPr>
              <w:t>BTT</w:t>
            </w:r>
            <w:r w:rsidRPr="00046E5D">
              <w:rPr>
                <w:sz w:val="22"/>
                <w:szCs w:val="22"/>
              </w:rPr>
              <w:t>U</w:t>
            </w:r>
            <w:r w:rsidRPr="00046E5D">
              <w:rPr>
                <w:sz w:val="22"/>
                <w:szCs w:val="22"/>
                <w:lang w:val="vi-VN"/>
              </w:rPr>
              <w:t>BMTTQVN tỉnh;</w:t>
            </w:r>
          </w:p>
          <w:p w14:paraId="7C3B30FC" w14:textId="5687A36C" w:rsidR="0023764C" w:rsidRPr="00046E5D" w:rsidRDefault="0023764C" w:rsidP="000E2117">
            <w:pPr>
              <w:spacing w:line="240" w:lineRule="exact"/>
              <w:rPr>
                <w:sz w:val="22"/>
              </w:rPr>
            </w:pPr>
            <w:r>
              <w:rPr>
                <w:sz w:val="22"/>
                <w:lang w:val="vi-VN"/>
              </w:rPr>
              <w:t xml:space="preserve">- </w:t>
            </w:r>
            <w:r w:rsidRPr="00046E5D">
              <w:rPr>
                <w:sz w:val="22"/>
                <w:szCs w:val="22"/>
                <w:lang w:val="vi-VN"/>
              </w:rPr>
              <w:t>Đoàn ĐBQH</w:t>
            </w:r>
            <w:r>
              <w:rPr>
                <w:sz w:val="22"/>
                <w:szCs w:val="22"/>
                <w:lang w:val="vi-VN"/>
              </w:rPr>
              <w:t xml:space="preserve"> </w:t>
            </w:r>
            <w:r w:rsidR="008455F0">
              <w:rPr>
                <w:sz w:val="22"/>
                <w:szCs w:val="22"/>
                <w:lang w:val="vi-VN"/>
              </w:rPr>
              <w:t>tỉnh</w:t>
            </w:r>
            <w:r>
              <w:rPr>
                <w:sz w:val="22"/>
                <w:szCs w:val="22"/>
                <w:lang w:val="vi-VN"/>
              </w:rPr>
              <w:t>;</w:t>
            </w:r>
          </w:p>
          <w:p w14:paraId="75C77EAF" w14:textId="77777777" w:rsidR="00732E11" w:rsidRDefault="00732E11" w:rsidP="000E2117">
            <w:pPr>
              <w:spacing w:line="240" w:lineRule="exact"/>
              <w:rPr>
                <w:sz w:val="22"/>
                <w:szCs w:val="22"/>
                <w:lang w:val="vi-VN"/>
              </w:rPr>
            </w:pPr>
            <w:r w:rsidRPr="00046E5D">
              <w:rPr>
                <w:sz w:val="22"/>
                <w:szCs w:val="22"/>
              </w:rPr>
              <w:t>- Các Ban của HĐND tỉnh;</w:t>
            </w:r>
            <w:r w:rsidRPr="00046E5D">
              <w:rPr>
                <w:sz w:val="22"/>
                <w:szCs w:val="22"/>
                <w:lang w:val="vi-VN"/>
              </w:rPr>
              <w:br/>
              <w:t>-</w:t>
            </w:r>
            <w:r w:rsidRPr="00046E5D">
              <w:rPr>
                <w:sz w:val="22"/>
                <w:szCs w:val="22"/>
              </w:rPr>
              <w:t xml:space="preserve"> </w:t>
            </w:r>
            <w:r w:rsidRPr="00046E5D">
              <w:rPr>
                <w:sz w:val="22"/>
                <w:szCs w:val="22"/>
                <w:lang w:val="vi-VN"/>
              </w:rPr>
              <w:t>Đại biểu HĐND tỉnh;</w:t>
            </w:r>
            <w:r w:rsidRPr="00046E5D">
              <w:rPr>
                <w:sz w:val="22"/>
                <w:szCs w:val="22"/>
                <w:lang w:val="vi-VN"/>
              </w:rPr>
              <w:br/>
              <w:t>- Các cơ quan chuyên môn thuộc UBND t</w:t>
            </w:r>
            <w:r w:rsidRPr="00046E5D">
              <w:rPr>
                <w:sz w:val="22"/>
                <w:szCs w:val="22"/>
              </w:rPr>
              <w:t>ỉ</w:t>
            </w:r>
            <w:r w:rsidRPr="00046E5D">
              <w:rPr>
                <w:sz w:val="22"/>
                <w:szCs w:val="22"/>
                <w:lang w:val="vi-VN"/>
              </w:rPr>
              <w:t>nh;</w:t>
            </w:r>
            <w:r w:rsidRPr="00046E5D">
              <w:rPr>
                <w:sz w:val="22"/>
                <w:szCs w:val="22"/>
                <w:lang w:val="vi-VN"/>
              </w:rPr>
              <w:br/>
              <w:t xml:space="preserve">- </w:t>
            </w:r>
            <w:r w:rsidR="0023764C">
              <w:rPr>
                <w:sz w:val="22"/>
                <w:szCs w:val="22"/>
                <w:lang w:val="vi-VN"/>
              </w:rPr>
              <w:t>TT</w:t>
            </w:r>
            <w:r w:rsidRPr="00046E5D">
              <w:rPr>
                <w:sz w:val="22"/>
                <w:szCs w:val="22"/>
                <w:lang w:val="vi-VN"/>
              </w:rPr>
              <w:t>HĐND, UBND các huyện, thị xã</w:t>
            </w:r>
            <w:r w:rsidRPr="00046E5D">
              <w:rPr>
                <w:sz w:val="22"/>
                <w:szCs w:val="22"/>
              </w:rPr>
              <w:t>, thành phố</w:t>
            </w:r>
            <w:r w:rsidRPr="00046E5D">
              <w:rPr>
                <w:sz w:val="22"/>
                <w:szCs w:val="22"/>
                <w:lang w:val="vi-VN"/>
              </w:rPr>
              <w:t>;</w:t>
            </w:r>
            <w:r w:rsidRPr="00046E5D">
              <w:rPr>
                <w:sz w:val="22"/>
                <w:szCs w:val="22"/>
                <w:lang w:val="vi-VN"/>
              </w:rPr>
              <w:br/>
              <w:t>- Trung tâm</w:t>
            </w:r>
            <w:r w:rsidRPr="00046E5D">
              <w:rPr>
                <w:sz w:val="22"/>
                <w:szCs w:val="22"/>
              </w:rPr>
              <w:t xml:space="preserve"> CNTT</w:t>
            </w:r>
            <w:r w:rsidR="0023764C">
              <w:rPr>
                <w:sz w:val="22"/>
                <w:szCs w:val="22"/>
                <w:lang w:val="vi-VN"/>
              </w:rPr>
              <w:t xml:space="preserve"> và </w:t>
            </w:r>
            <w:r w:rsidRPr="00046E5D">
              <w:rPr>
                <w:sz w:val="22"/>
                <w:szCs w:val="22"/>
              </w:rPr>
              <w:t>TT</w:t>
            </w:r>
            <w:r w:rsidRPr="00046E5D">
              <w:rPr>
                <w:sz w:val="22"/>
                <w:szCs w:val="22"/>
                <w:lang w:val="vi-VN"/>
              </w:rPr>
              <w:t>;</w:t>
            </w:r>
            <w:r w:rsidRPr="00046E5D">
              <w:rPr>
                <w:sz w:val="22"/>
                <w:szCs w:val="22"/>
                <w:lang w:val="vi-VN"/>
              </w:rPr>
              <w:br/>
              <w:t xml:space="preserve">- LĐVP, </w:t>
            </w:r>
            <w:r w:rsidR="0023764C">
              <w:rPr>
                <w:sz w:val="22"/>
                <w:szCs w:val="22"/>
                <w:lang w:val="vi-VN"/>
              </w:rPr>
              <w:t>các phòng chức năng</w:t>
            </w:r>
            <w:r w:rsidRPr="00046E5D">
              <w:rPr>
                <w:sz w:val="22"/>
                <w:szCs w:val="22"/>
                <w:lang w:val="vi-VN"/>
              </w:rPr>
              <w:t>;</w:t>
            </w:r>
            <w:r w:rsidRPr="00046E5D">
              <w:rPr>
                <w:sz w:val="22"/>
                <w:szCs w:val="22"/>
                <w:lang w:val="vi-VN"/>
              </w:rPr>
              <w:br/>
              <w:t>- Lưu: VT.</w:t>
            </w:r>
          </w:p>
          <w:p w14:paraId="3ABFD40C" w14:textId="77777777" w:rsidR="00122726" w:rsidRDefault="00122726" w:rsidP="000E2117">
            <w:pPr>
              <w:spacing w:line="240" w:lineRule="exact"/>
              <w:rPr>
                <w:sz w:val="22"/>
                <w:lang w:val="vi-VN"/>
              </w:rPr>
            </w:pPr>
          </w:p>
          <w:p w14:paraId="16BB6E03" w14:textId="647A168C" w:rsidR="00122726" w:rsidRPr="00046E5D" w:rsidRDefault="00122726" w:rsidP="000E2117">
            <w:pPr>
              <w:spacing w:line="240" w:lineRule="exact"/>
              <w:rPr>
                <w:sz w:val="22"/>
              </w:rPr>
            </w:pPr>
          </w:p>
        </w:tc>
        <w:tc>
          <w:tcPr>
            <w:tcW w:w="4235" w:type="dxa"/>
            <w:tcBorders>
              <w:top w:val="nil"/>
              <w:left w:val="nil"/>
              <w:bottom w:val="nil"/>
              <w:right w:val="nil"/>
              <w:tl2br w:val="nil"/>
              <w:tr2bl w:val="nil"/>
            </w:tcBorders>
            <w:shd w:val="clear" w:color="auto" w:fill="auto"/>
            <w:tcMar>
              <w:top w:w="0" w:type="dxa"/>
              <w:left w:w="108" w:type="dxa"/>
              <w:bottom w:w="0" w:type="dxa"/>
              <w:right w:w="108" w:type="dxa"/>
            </w:tcMar>
          </w:tcPr>
          <w:p w14:paraId="2F782C4D" w14:textId="571F96F8" w:rsidR="00732E11" w:rsidRPr="00046E5D" w:rsidRDefault="00732E11" w:rsidP="000E2117">
            <w:pPr>
              <w:spacing w:before="120"/>
            </w:pPr>
            <w:r w:rsidRPr="00046E5D">
              <w:rPr>
                <w:b/>
                <w:bCs/>
              </w:rPr>
              <w:t xml:space="preserve">  </w:t>
            </w:r>
            <w:r w:rsidR="004361B8" w:rsidRPr="00046E5D">
              <w:rPr>
                <w:b/>
                <w:bCs/>
                <w:lang w:val="vi-VN"/>
              </w:rPr>
              <w:t xml:space="preserve"> </w:t>
            </w:r>
            <w:r w:rsidRPr="00046E5D">
              <w:rPr>
                <w:b/>
                <w:bCs/>
                <w:lang w:val="vi-VN"/>
              </w:rPr>
              <w:t>CHỦ TỊC</w:t>
            </w:r>
            <w:r w:rsidRPr="00046E5D">
              <w:rPr>
                <w:b/>
                <w:bCs/>
              </w:rPr>
              <w:t>H</w:t>
            </w:r>
            <w:r w:rsidRPr="00046E5D">
              <w:rPr>
                <w:b/>
                <w:bCs/>
              </w:rPr>
              <w:br/>
              <w:t xml:space="preserve">          </w:t>
            </w:r>
            <w:r w:rsidRPr="00046E5D">
              <w:rPr>
                <w:b/>
                <w:bCs/>
              </w:rPr>
              <w:br/>
            </w:r>
            <w:r w:rsidRPr="00046E5D">
              <w:rPr>
                <w:b/>
                <w:bCs/>
              </w:rPr>
              <w:br/>
            </w:r>
            <w:r w:rsidRPr="00046E5D">
              <w:rPr>
                <w:b/>
                <w:bCs/>
              </w:rPr>
              <w:br/>
            </w:r>
            <w:r w:rsidRPr="00046E5D">
              <w:rPr>
                <w:b/>
                <w:bCs/>
              </w:rPr>
              <w:br/>
              <w:t xml:space="preserve"> </w:t>
            </w:r>
          </w:p>
          <w:p w14:paraId="30485D31" w14:textId="77777777" w:rsidR="00732E11" w:rsidRPr="00046E5D" w:rsidRDefault="00732E11" w:rsidP="000E2117"/>
        </w:tc>
      </w:tr>
    </w:tbl>
    <w:p w14:paraId="216ED4D3" w14:textId="77777777" w:rsidR="00122726" w:rsidRPr="00122726" w:rsidRDefault="00122726" w:rsidP="000E2117">
      <w:pPr>
        <w:spacing w:after="200" w:line="276" w:lineRule="auto"/>
        <w:rPr>
          <w:b/>
          <w:sz w:val="12"/>
          <w:szCs w:val="12"/>
        </w:rPr>
      </w:pPr>
    </w:p>
    <w:p w14:paraId="4DCE96ED" w14:textId="77777777" w:rsidR="00122726" w:rsidRDefault="00122726">
      <w:r>
        <w:br w:type="page"/>
      </w:r>
    </w:p>
    <w:p w14:paraId="618B422C" w14:textId="77777777" w:rsidR="00342E2C" w:rsidRDefault="00342E2C" w:rsidP="000E2117">
      <w:pPr>
        <w:rPr>
          <w:b/>
          <w:sz w:val="26"/>
          <w:szCs w:val="24"/>
        </w:rPr>
        <w:sectPr w:rsidR="00342E2C" w:rsidSect="006549D8">
          <w:headerReference w:type="even" r:id="rId8"/>
          <w:headerReference w:type="default" r:id="rId9"/>
          <w:footerReference w:type="even" r:id="rId10"/>
          <w:footerReference w:type="default" r:id="rId11"/>
          <w:headerReference w:type="first" r:id="rId12"/>
          <w:pgSz w:w="11907" w:h="16840" w:code="9"/>
          <w:pgMar w:top="1134" w:right="964" w:bottom="1134" w:left="1701" w:header="720" w:footer="0" w:gutter="0"/>
          <w:pgNumType w:start="1"/>
          <w:cols w:space="720"/>
          <w:docGrid w:linePitch="381"/>
        </w:sectPr>
      </w:pPr>
    </w:p>
    <w:tbl>
      <w:tblPr>
        <w:tblW w:w="5094" w:type="pct"/>
        <w:tblInd w:w="-172" w:type="dxa"/>
        <w:tblLook w:val="0000" w:firstRow="0" w:lastRow="0" w:firstColumn="0" w:lastColumn="0" w:noHBand="0" w:noVBand="0"/>
      </w:tblPr>
      <w:tblGrid>
        <w:gridCol w:w="3309"/>
        <w:gridCol w:w="6107"/>
      </w:tblGrid>
      <w:tr w:rsidR="00046E5D" w:rsidRPr="00046E5D" w14:paraId="5BE9DB3A" w14:textId="77777777" w:rsidTr="00D94A81">
        <w:tc>
          <w:tcPr>
            <w:tcW w:w="1757" w:type="pct"/>
          </w:tcPr>
          <w:p w14:paraId="32F42B91" w14:textId="6FC5FC82" w:rsidR="00C90829" w:rsidRPr="00046E5D" w:rsidRDefault="00C90829" w:rsidP="000E2117">
            <w:pPr>
              <w:rPr>
                <w:b/>
                <w:sz w:val="26"/>
                <w:szCs w:val="24"/>
              </w:rPr>
            </w:pPr>
            <w:r w:rsidRPr="00046E5D">
              <w:rPr>
                <w:b/>
                <w:sz w:val="26"/>
                <w:szCs w:val="24"/>
              </w:rPr>
              <w:lastRenderedPageBreak/>
              <w:t>HỘI ĐỒNG NHÂN DÂN</w:t>
            </w:r>
          </w:p>
          <w:p w14:paraId="5C3822F4" w14:textId="092E80B6" w:rsidR="00C90829" w:rsidRPr="00046E5D" w:rsidRDefault="00C90829" w:rsidP="000E2117">
            <w:pPr>
              <w:rPr>
                <w:sz w:val="26"/>
                <w:szCs w:val="24"/>
              </w:rPr>
            </w:pPr>
            <w:r w:rsidRPr="00046E5D">
              <w:rPr>
                <w:b/>
                <w:sz w:val="26"/>
                <w:szCs w:val="24"/>
              </w:rPr>
              <w:t xml:space="preserve">  TỈNH BÌNH PHƯỚC</w:t>
            </w:r>
          </w:p>
          <w:p w14:paraId="0CB009AE" w14:textId="475AB9B5" w:rsidR="00C90829" w:rsidRPr="00046E5D" w:rsidRDefault="00C90829" w:rsidP="000E2117">
            <w:pPr>
              <w:jc w:val="center"/>
              <w:rPr>
                <w:b/>
                <w:sz w:val="26"/>
                <w:szCs w:val="24"/>
              </w:rPr>
            </w:pPr>
            <w:r w:rsidRPr="00046E5D">
              <w:rPr>
                <w:i/>
                <w:iCs/>
                <w:noProof/>
                <w:sz w:val="26"/>
                <w:szCs w:val="24"/>
              </w:rPr>
              <mc:AlternateContent>
                <mc:Choice Requires="wps">
                  <w:drawing>
                    <wp:anchor distT="0" distB="0" distL="114300" distR="114300" simplePos="0" relativeHeight="251664384" behindDoc="0" locked="0" layoutInCell="1" allowOverlap="1" wp14:anchorId="358C291F" wp14:editId="5D125710">
                      <wp:simplePos x="0" y="0"/>
                      <wp:positionH relativeFrom="column">
                        <wp:posOffset>651151</wp:posOffset>
                      </wp:positionH>
                      <wp:positionV relativeFrom="paragraph">
                        <wp:posOffset>35588</wp:posOffset>
                      </wp:positionV>
                      <wp:extent cx="508884"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8E3CD"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2.8pt" to="91.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ehHAIAADU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"/>
                  </w:pict>
                </mc:Fallback>
              </mc:AlternateContent>
            </w:r>
          </w:p>
        </w:tc>
        <w:tc>
          <w:tcPr>
            <w:tcW w:w="3243" w:type="pct"/>
          </w:tcPr>
          <w:p w14:paraId="5870205E" w14:textId="77777777" w:rsidR="00C90829" w:rsidRPr="00046E5D" w:rsidRDefault="00C90829" w:rsidP="000E2117">
            <w:pPr>
              <w:tabs>
                <w:tab w:val="left" w:pos="3689"/>
              </w:tabs>
              <w:rPr>
                <w:b/>
                <w:sz w:val="26"/>
                <w:szCs w:val="24"/>
                <w:lang w:val="nl-NL"/>
              </w:rPr>
            </w:pPr>
            <w:r w:rsidRPr="00046E5D">
              <w:rPr>
                <w:b/>
                <w:sz w:val="26"/>
                <w:szCs w:val="24"/>
                <w:lang w:val="nl-NL"/>
              </w:rPr>
              <w:t xml:space="preserve"> CỘNG HÒA XÃ HỘI CHỦ NGHĨA VIỆT NAM</w:t>
            </w:r>
          </w:p>
          <w:p w14:paraId="60968CEA" w14:textId="77777777" w:rsidR="00C90829" w:rsidRPr="00046E5D" w:rsidRDefault="00C90829" w:rsidP="000E2117">
            <w:pPr>
              <w:tabs>
                <w:tab w:val="left" w:pos="3689"/>
              </w:tabs>
              <w:jc w:val="center"/>
              <w:rPr>
                <w:b/>
                <w:lang w:val="nl-NL"/>
              </w:rPr>
            </w:pPr>
            <w:r w:rsidRPr="00046E5D">
              <w:rPr>
                <w:b/>
                <w:lang w:val="nl-NL"/>
              </w:rPr>
              <w:t>Độc lập - Tự do - Hạnh phúc</w:t>
            </w:r>
          </w:p>
          <w:p w14:paraId="0AA8D3E3" w14:textId="77777777" w:rsidR="00C90829" w:rsidRPr="00046E5D" w:rsidRDefault="00C90829" w:rsidP="000E2117">
            <w:pPr>
              <w:tabs>
                <w:tab w:val="left" w:pos="3689"/>
              </w:tabs>
              <w:jc w:val="center"/>
              <w:rPr>
                <w:b/>
                <w:bCs/>
                <w:sz w:val="26"/>
                <w:szCs w:val="24"/>
                <w:lang w:val="nl-NL"/>
              </w:rPr>
            </w:pPr>
            <w:r w:rsidRPr="00046E5D">
              <w:rPr>
                <w:bCs/>
                <w:noProof/>
                <w:sz w:val="26"/>
                <w:szCs w:val="24"/>
              </w:rPr>
              <mc:AlternateContent>
                <mc:Choice Requires="wps">
                  <w:drawing>
                    <wp:anchor distT="0" distB="0" distL="114300" distR="114300" simplePos="0" relativeHeight="251663360" behindDoc="0" locked="0" layoutInCell="1" allowOverlap="1" wp14:anchorId="23A2E19F" wp14:editId="3AB65E50">
                      <wp:simplePos x="0" y="0"/>
                      <wp:positionH relativeFrom="column">
                        <wp:posOffset>798830</wp:posOffset>
                      </wp:positionH>
                      <wp:positionV relativeFrom="paragraph">
                        <wp:posOffset>12874</wp:posOffset>
                      </wp:positionV>
                      <wp:extent cx="2204580" cy="0"/>
                      <wp:effectExtent l="0" t="0" r="5715"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FED3E"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pt" to="2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J8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"/>
                  </w:pict>
                </mc:Fallback>
              </mc:AlternateContent>
            </w:r>
          </w:p>
          <w:p w14:paraId="09D56E01" w14:textId="455B5F69" w:rsidR="00C90829" w:rsidRPr="00046E5D" w:rsidRDefault="00C90829" w:rsidP="000E2117">
            <w:pPr>
              <w:tabs>
                <w:tab w:val="left" w:pos="3689"/>
              </w:tabs>
              <w:jc w:val="center"/>
              <w:rPr>
                <w:bCs/>
                <w:i/>
                <w:sz w:val="26"/>
                <w:szCs w:val="24"/>
                <w:lang w:val="nl-NL"/>
              </w:rPr>
            </w:pPr>
          </w:p>
        </w:tc>
      </w:tr>
    </w:tbl>
    <w:p w14:paraId="010871EC" w14:textId="1974EDF5" w:rsidR="004361B8" w:rsidRPr="00046E5D" w:rsidRDefault="009E754D" w:rsidP="000E2117">
      <w:pPr>
        <w:rPr>
          <w:sz w:val="26"/>
          <w:szCs w:val="26"/>
          <w:lang w:val="nl-NL"/>
        </w:rPr>
      </w:pPr>
      <w:r>
        <w:rPr>
          <w:noProof/>
          <w:sz w:val="26"/>
          <w:szCs w:val="26"/>
          <w:lang w:val="nl-NL"/>
        </w:rPr>
        <mc:AlternateContent>
          <mc:Choice Requires="wps">
            <w:drawing>
              <wp:anchor distT="0" distB="0" distL="114300" distR="114300" simplePos="0" relativeHeight="251667456" behindDoc="0" locked="0" layoutInCell="1" allowOverlap="1" wp14:anchorId="60C062B4" wp14:editId="7365DD8C">
                <wp:simplePos x="0" y="0"/>
                <wp:positionH relativeFrom="column">
                  <wp:posOffset>2851117</wp:posOffset>
                </wp:positionH>
                <wp:positionV relativeFrom="paragraph">
                  <wp:posOffset>-1160780</wp:posOffset>
                </wp:positionV>
                <wp:extent cx="192405" cy="204470"/>
                <wp:effectExtent l="0" t="0" r="0" b="0"/>
                <wp:wrapNone/>
                <wp:docPr id="6" name="Rectangle 6"/>
                <wp:cNvGraphicFramePr/>
                <a:graphic xmlns:a="http://schemas.openxmlformats.org/drawingml/2006/main">
                  <a:graphicData uri="http://schemas.microsoft.com/office/word/2010/wordprocessingShape">
                    <wps:wsp>
                      <wps:cNvSpPr/>
                      <wps:spPr>
                        <a:xfrm>
                          <a:off x="0" y="0"/>
                          <a:ext cx="192405" cy="20447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7BB59" id="Rectangle 6" o:spid="_x0000_s1026" style="position:absolute;margin-left:224.5pt;margin-top:-91.4pt;width:15.15pt;height:16.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" fillcolor="white [3201]" stroked="f" strokeweight="2pt"/>
            </w:pict>
          </mc:Fallback>
        </mc:AlternateContent>
      </w:r>
      <w:r w:rsidR="004361B8" w:rsidRPr="00046E5D">
        <w:rPr>
          <w:sz w:val="26"/>
          <w:szCs w:val="26"/>
          <w:lang w:val="nl-NL"/>
        </w:rPr>
        <w:tab/>
      </w:r>
      <w:r w:rsidR="004361B8" w:rsidRPr="00046E5D">
        <w:rPr>
          <w:sz w:val="26"/>
          <w:szCs w:val="26"/>
          <w:lang w:val="nl-NL"/>
        </w:rPr>
        <w:tab/>
      </w:r>
      <w:r w:rsidR="004361B8" w:rsidRPr="00046E5D">
        <w:rPr>
          <w:sz w:val="26"/>
          <w:szCs w:val="26"/>
          <w:lang w:val="nl-NL"/>
        </w:rPr>
        <w:tab/>
      </w:r>
    </w:p>
    <w:p w14:paraId="178EBE26" w14:textId="77CA5275" w:rsidR="004361B8" w:rsidRPr="00046E5D" w:rsidRDefault="004361B8" w:rsidP="000E2117">
      <w:pPr>
        <w:pStyle w:val="Heading3"/>
        <w:rPr>
          <w:rFonts w:ascii="Times New Roman" w:hAnsi="Times New Roman"/>
          <w:sz w:val="28"/>
          <w:szCs w:val="28"/>
          <w:lang w:val="vi-VN"/>
        </w:rPr>
      </w:pPr>
      <w:r w:rsidRPr="00046E5D">
        <w:rPr>
          <w:rFonts w:ascii="Times New Roman" w:hAnsi="Times New Roman"/>
          <w:sz w:val="28"/>
          <w:szCs w:val="28"/>
          <w:lang w:val="vi-VN"/>
        </w:rPr>
        <w:t>QUY ĐỊNH</w:t>
      </w:r>
    </w:p>
    <w:p w14:paraId="5A2187AD" w14:textId="19F50176" w:rsidR="004361B8" w:rsidRPr="00046E5D" w:rsidRDefault="004361B8" w:rsidP="000E2117">
      <w:pPr>
        <w:pStyle w:val="Heading3"/>
        <w:rPr>
          <w:rFonts w:ascii="Times New Roman" w:hAnsi="Times New Roman"/>
          <w:sz w:val="28"/>
          <w:szCs w:val="28"/>
        </w:rPr>
      </w:pPr>
      <w:r w:rsidRPr="00046E5D">
        <w:rPr>
          <w:rFonts w:ascii="Times New Roman" w:hAnsi="Times New Roman"/>
          <w:sz w:val="28"/>
          <w:szCs w:val="28"/>
        </w:rPr>
        <w:t>Về</w:t>
      </w:r>
      <w:r w:rsidRPr="00046E5D">
        <w:rPr>
          <w:rFonts w:ascii="Times New Roman" w:hAnsi="Times New Roman"/>
          <w:sz w:val="28"/>
          <w:szCs w:val="28"/>
          <w:lang w:val="vi-VN"/>
        </w:rPr>
        <w:t xml:space="preserve"> </w:t>
      </w:r>
      <w:r w:rsidRPr="00046E5D">
        <w:rPr>
          <w:rFonts w:ascii="Times New Roman" w:hAnsi="Times New Roman"/>
          <w:sz w:val="28"/>
          <w:szCs w:val="28"/>
        </w:rPr>
        <w:t xml:space="preserve">nội dung, </w:t>
      </w:r>
      <w:r w:rsidR="00256D11">
        <w:rPr>
          <w:rFonts w:ascii="Times New Roman" w:hAnsi="Times New Roman"/>
          <w:sz w:val="28"/>
          <w:szCs w:val="28"/>
        </w:rPr>
        <w:t>mức chi kinh phí tập huấn</w:t>
      </w:r>
      <w:r w:rsidRPr="00046E5D">
        <w:rPr>
          <w:rFonts w:ascii="Times New Roman" w:hAnsi="Times New Roman"/>
          <w:sz w:val="28"/>
          <w:szCs w:val="28"/>
        </w:rPr>
        <w:t>, bồi dưỡng giáo viên và cán bộ quản lý cơ sở giáo dục để thực hiện chương trình mới, sách giáo khoa mới giáo dục phổ thông trên địa bàn tỉnh Bình Phước</w:t>
      </w:r>
    </w:p>
    <w:p w14:paraId="5D4867C1" w14:textId="5132EB37" w:rsidR="00A439D8" w:rsidRPr="00046E5D" w:rsidRDefault="00A439D8" w:rsidP="000E2117">
      <w:pPr>
        <w:jc w:val="center"/>
        <w:rPr>
          <w:i/>
          <w:iCs/>
          <w:lang w:val="vi-VN"/>
        </w:rPr>
      </w:pPr>
      <w:r w:rsidRPr="00046E5D">
        <w:rPr>
          <w:i/>
          <w:iCs/>
          <w:lang w:val="vi-VN"/>
        </w:rPr>
        <w:t xml:space="preserve">(Ban hành kèm theo Nghị quyết số     /2022/NQ-HĐND </w:t>
      </w:r>
    </w:p>
    <w:p w14:paraId="253E2D1C" w14:textId="1BC104C6" w:rsidR="00A439D8" w:rsidRPr="00046E5D" w:rsidRDefault="00A439D8" w:rsidP="000E2117">
      <w:pPr>
        <w:jc w:val="center"/>
        <w:rPr>
          <w:i/>
          <w:iCs/>
          <w:lang w:val="vi-VN"/>
        </w:rPr>
      </w:pPr>
      <w:r w:rsidRPr="00046E5D">
        <w:rPr>
          <w:i/>
          <w:iCs/>
          <w:lang w:val="vi-VN"/>
        </w:rPr>
        <w:t>ngày   tháng   năm 2022 của Hội đồng nhân dân tỉnh Bình Phước)</w:t>
      </w:r>
    </w:p>
    <w:p w14:paraId="4E3195E5" w14:textId="529C9706" w:rsidR="00A439D8" w:rsidRPr="00046E5D" w:rsidRDefault="00A439D8" w:rsidP="000E2117">
      <w:pPr>
        <w:jc w:val="center"/>
        <w:rPr>
          <w:b/>
          <w:bCs/>
          <w:lang w:val="vi-VN"/>
        </w:rPr>
      </w:pPr>
    </w:p>
    <w:p w14:paraId="19252DE4" w14:textId="73F8FCFC" w:rsidR="00A439D8" w:rsidRPr="00046E5D" w:rsidRDefault="00A439D8" w:rsidP="000E2117">
      <w:pPr>
        <w:jc w:val="center"/>
        <w:rPr>
          <w:b/>
          <w:bCs/>
          <w:lang w:val="vi-VN"/>
        </w:rPr>
      </w:pPr>
      <w:r w:rsidRPr="00046E5D">
        <w:rPr>
          <w:b/>
          <w:bCs/>
          <w:lang w:val="vi-VN"/>
        </w:rPr>
        <w:t>Chương I</w:t>
      </w:r>
    </w:p>
    <w:p w14:paraId="29F418E0" w14:textId="3E60C98E" w:rsidR="00A439D8" w:rsidRPr="00046E5D" w:rsidRDefault="00A439D8" w:rsidP="000E2117">
      <w:pPr>
        <w:jc w:val="center"/>
        <w:rPr>
          <w:b/>
          <w:bCs/>
          <w:lang w:val="vi-VN"/>
        </w:rPr>
      </w:pPr>
      <w:r w:rsidRPr="00046E5D">
        <w:rPr>
          <w:b/>
          <w:bCs/>
          <w:lang w:val="vi-VN"/>
        </w:rPr>
        <w:t>NHỮNG QUY ĐỊNH CHUNG</w:t>
      </w:r>
    </w:p>
    <w:p w14:paraId="5E4A845F" w14:textId="0E8C811F" w:rsidR="004361B8" w:rsidRPr="00046E5D" w:rsidRDefault="004361B8" w:rsidP="000E2117">
      <w:pPr>
        <w:spacing w:before="80"/>
        <w:ind w:firstLine="709"/>
        <w:jc w:val="both"/>
        <w:rPr>
          <w:b/>
        </w:rPr>
      </w:pPr>
    </w:p>
    <w:p w14:paraId="479D76E4" w14:textId="2DC28C7D" w:rsidR="00A178A4" w:rsidRPr="00046E5D" w:rsidRDefault="00A439D8" w:rsidP="000E2117">
      <w:pPr>
        <w:spacing w:before="120" w:after="120"/>
        <w:ind w:firstLine="709"/>
        <w:jc w:val="both"/>
        <w:rPr>
          <w:b/>
          <w:lang w:val="vi-VN"/>
        </w:rPr>
      </w:pPr>
      <w:r w:rsidRPr="00046E5D">
        <w:rPr>
          <w:b/>
        </w:rPr>
        <w:t>Điều</w:t>
      </w:r>
      <w:r w:rsidRPr="00046E5D">
        <w:rPr>
          <w:b/>
          <w:lang w:val="vi-VN"/>
        </w:rPr>
        <w:t xml:space="preserve"> </w:t>
      </w:r>
      <w:r w:rsidR="00961739" w:rsidRPr="00046E5D">
        <w:rPr>
          <w:b/>
        </w:rPr>
        <w:t>1. Phạm vi điều chỉnh</w:t>
      </w:r>
      <w:r w:rsidR="00A178A4" w:rsidRPr="00046E5D">
        <w:rPr>
          <w:b/>
        </w:rPr>
        <w:t xml:space="preserve"> </w:t>
      </w:r>
      <w:r w:rsidRPr="00046E5D">
        <w:rPr>
          <w:b/>
        </w:rPr>
        <w:t>và</w:t>
      </w:r>
      <w:r w:rsidRPr="00046E5D">
        <w:rPr>
          <w:b/>
          <w:lang w:val="vi-VN"/>
        </w:rPr>
        <w:t xml:space="preserve"> đối tượng áp dụng</w:t>
      </w:r>
    </w:p>
    <w:p w14:paraId="1B945468" w14:textId="741C9C68" w:rsidR="00A439D8" w:rsidRPr="00046E5D" w:rsidRDefault="00A439D8" w:rsidP="000E2117">
      <w:pPr>
        <w:spacing w:before="120" w:after="120"/>
        <w:ind w:firstLine="709"/>
        <w:jc w:val="both"/>
        <w:rPr>
          <w:bCs/>
          <w:lang w:val="vi-VN"/>
        </w:rPr>
      </w:pPr>
      <w:r w:rsidRPr="00046E5D">
        <w:rPr>
          <w:bCs/>
          <w:lang w:val="vi-VN"/>
        </w:rPr>
        <w:t xml:space="preserve">1. </w:t>
      </w:r>
      <w:r w:rsidRPr="00046E5D">
        <w:rPr>
          <w:bCs/>
        </w:rPr>
        <w:t>Phạm vi điều chỉnh</w:t>
      </w:r>
    </w:p>
    <w:p w14:paraId="7059F764" w14:textId="70146E99" w:rsidR="004E5B71" w:rsidRPr="0023764C" w:rsidRDefault="0023764C" w:rsidP="000E2117">
      <w:pPr>
        <w:spacing w:before="120" w:after="120"/>
        <w:ind w:firstLine="709"/>
        <w:jc w:val="both"/>
      </w:pPr>
      <w:r>
        <w:rPr>
          <w:bCs/>
          <w:lang w:val="vi-VN"/>
        </w:rPr>
        <w:t xml:space="preserve">a) </w:t>
      </w:r>
      <w:r w:rsidR="004E5B71" w:rsidRPr="004126A9">
        <w:rPr>
          <w:bCs/>
        </w:rPr>
        <w:t>Nghị quyết này hướng dẫn việc quản lý kinh phí thực hiện tập huấn, bồi dưỡng giáo viên</w:t>
      </w:r>
      <w:r w:rsidR="004126A9" w:rsidRPr="004126A9">
        <w:rPr>
          <w:bCs/>
        </w:rPr>
        <w:t xml:space="preserve"> </w:t>
      </w:r>
      <w:r w:rsidR="004E5B71" w:rsidRPr="004126A9">
        <w:rPr>
          <w:bCs/>
        </w:rPr>
        <w:t>để</w:t>
      </w:r>
      <w:r w:rsidR="004E5B71" w:rsidRPr="001E0EE0">
        <w:t xml:space="preserve"> thực</w:t>
      </w:r>
      <w:r w:rsidR="004E5B71" w:rsidRPr="00046E5D">
        <w:t xml:space="preserve"> hiện chương trình mới, sách giáo khoa mới trên</w:t>
      </w:r>
      <w:r w:rsidR="004E5B71" w:rsidRPr="00046E5D">
        <w:rPr>
          <w:lang w:val="vi-VN"/>
        </w:rPr>
        <w:t xml:space="preserve"> địa bàn tỉnh Bình Phước </w:t>
      </w:r>
      <w:r w:rsidR="004E5B71" w:rsidRPr="00046E5D">
        <w:t xml:space="preserve">quy định tại Quyết định số 404/QĐ-TTg ngày 27 tháng 3 năm 2015 của Thủ tướng Chính phủ phê duyệt Đề án đổi mới chương trình, sách giáo khoa giáo dục phổ thông; bồi dưỡng năng lực triển khai chương trình, sách giáo khoa mới cho nhà giáo và cán bộ quản lý cơ sở giáo dục phổ thông quy định tại Mục III.2.a </w:t>
      </w:r>
      <w:r w:rsidR="004E5B71" w:rsidRPr="00715587">
        <w:t>Điều 1 Quyết</w:t>
      </w:r>
      <w:r w:rsidR="004E5B71" w:rsidRPr="00046E5D">
        <w:t xml:space="preserve"> định số 732/QĐ-TTg ngày 29 tháng 4 năm 2016 của Thủ tướng Chính phủ phê duyệt Đề án “Đào tạo, bồi dưỡng nhà giáo và cán bộ quản lý cơ sở giáo dục đáp ứng yêu cầu đổi mới căn bản, toàn diện giáo dục phổ thông giai đoạn 2016-2020, định hướng đến năm 2025” (sau đây gọi tắt là tập huấn, bồi dưỡng giáo viên và cán bộ quản lý cơ sở giáo dục). Nội dung chuyên môn về tập huấn, bồi dưỡng theo quy định của Bộ Giáo dục và Đào tạo</w:t>
      </w:r>
      <w:r w:rsidRPr="0023764C">
        <w:t>;</w:t>
      </w:r>
    </w:p>
    <w:p w14:paraId="743EC0D6" w14:textId="411D6D21" w:rsidR="0023764C" w:rsidRPr="0023764C" w:rsidRDefault="0023764C" w:rsidP="0023764C">
      <w:pPr>
        <w:spacing w:before="120" w:after="120"/>
        <w:ind w:firstLine="709"/>
        <w:jc w:val="both"/>
      </w:pPr>
      <w:r w:rsidRPr="0023764C">
        <w:t>b) Các nội dung về bồi dưỡng khác quy định tại Mục III.2, Mục IV.2 Điều 1 Quyết định số 732/QĐ-TTg ngày 29 tháng 4 năm 2016 của Thủ tướng Chính phủ thực hiện theo quy định tại Thông tư số 36/2018/TT-BTC ngày 30 tháng 3 năm 2018 của Bộ Tài chính hướng dẫn việc lập dự toán, quản lý, sử dụng và quyết toán kinh phí dành cho công tác đào tạo, bồi dưỡng cán bộ, công chức, viên chức</w:t>
      </w:r>
      <w:r w:rsidR="009E754D">
        <w:rPr>
          <w:lang w:val="vi-VN"/>
        </w:rPr>
        <w:t xml:space="preserve"> và Công văn số </w:t>
      </w:r>
      <w:r w:rsidR="009E754D" w:rsidRPr="009E754D">
        <w:rPr>
          <w:lang w:val="vi-VN"/>
        </w:rPr>
        <w:t>3739/UBND-NC ngày 12/12/2019 của Uỷ ban nhân tỉnh Bình Phước về việc hướng dẫn định mức chi các lớp bồi dưỡng cán bộ, công chức, viên chức trên đại bàn tỉnh</w:t>
      </w:r>
      <w:r>
        <w:t>;</w:t>
      </w:r>
    </w:p>
    <w:p w14:paraId="5AE3E7C1" w14:textId="2EADB908" w:rsidR="0023764C" w:rsidRPr="00E56D4D" w:rsidRDefault="0023764C" w:rsidP="00E56D4D">
      <w:pPr>
        <w:spacing w:before="120" w:after="120"/>
        <w:ind w:firstLine="709"/>
        <w:jc w:val="both"/>
      </w:pPr>
      <w:r w:rsidRPr="0023764C">
        <w:t xml:space="preserve">c) </w:t>
      </w:r>
      <w:r>
        <w:t>Nghị</w:t>
      </w:r>
      <w:r>
        <w:rPr>
          <w:lang w:val="vi-VN"/>
        </w:rPr>
        <w:t xml:space="preserve"> quyết </w:t>
      </w:r>
      <w:r w:rsidRPr="0023764C">
        <w:t>này không điều chỉnh đối với việc tập huấn, bồi dưỡng giáo viên và cán bộ quản lý cơ sở giáo dục về sách giáo khoa do các nhà xuất bản thực hiện</w:t>
      </w:r>
      <w:r>
        <w:rPr>
          <w:lang w:val="vi-VN"/>
        </w:rPr>
        <w:t xml:space="preserve"> trên địa bàn tỉnh</w:t>
      </w:r>
      <w:r w:rsidR="00E56D4D">
        <w:rPr>
          <w:lang w:val="vi-VN"/>
        </w:rPr>
        <w:t xml:space="preserve"> Bình Phước</w:t>
      </w:r>
      <w:r w:rsidRPr="0023764C">
        <w:t>.</w:t>
      </w:r>
    </w:p>
    <w:p w14:paraId="79565A04" w14:textId="6F39F56A" w:rsidR="00961739" w:rsidRPr="00046E5D" w:rsidRDefault="00A178A4" w:rsidP="000E2117">
      <w:pPr>
        <w:spacing w:before="120" w:after="120"/>
        <w:ind w:firstLine="709"/>
        <w:jc w:val="both"/>
        <w:rPr>
          <w:bCs/>
        </w:rPr>
      </w:pPr>
      <w:r w:rsidRPr="00046E5D">
        <w:rPr>
          <w:bCs/>
        </w:rPr>
        <w:t>2.</w:t>
      </w:r>
      <w:r w:rsidR="00961739" w:rsidRPr="00046E5D">
        <w:rPr>
          <w:bCs/>
        </w:rPr>
        <w:t xml:space="preserve"> Đối tượng áp dụng  </w:t>
      </w:r>
    </w:p>
    <w:p w14:paraId="559CF7D1" w14:textId="6D23CA82" w:rsidR="00E56D4D" w:rsidRPr="00E56D4D" w:rsidRDefault="00E56D4D" w:rsidP="00E56D4D">
      <w:pPr>
        <w:spacing w:before="120" w:after="120"/>
        <w:ind w:firstLine="709"/>
        <w:jc w:val="both"/>
        <w:rPr>
          <w:lang w:val="vi-VN"/>
        </w:rPr>
      </w:pPr>
      <w:r w:rsidRPr="00E56D4D">
        <w:lastRenderedPageBreak/>
        <w:t>Nghị quyết này áp dụng đối với các cơ quan quản lý nhà nước về giáo dục và đào tạo, các cơ sở giáo dục, giáo viên và cán bộ quản lý cơ sở giáo dục (sau đây gọi tắt là học viên), các cơ quan, đơn vị, cá nhân có liên quan đến tập huấn, bồi dưỡng giáo viên để thực hiện chương trình mới, sách giáo khoa mới trên địa bàn tỉnh Bình Phước</w:t>
      </w:r>
      <w:r>
        <w:rPr>
          <w:lang w:val="vi-VN"/>
        </w:rPr>
        <w:t>.</w:t>
      </w:r>
    </w:p>
    <w:p w14:paraId="28B07F5B" w14:textId="77777777" w:rsidR="00A439D8" w:rsidRPr="00046E5D" w:rsidRDefault="00A439D8" w:rsidP="000E2117">
      <w:pPr>
        <w:spacing w:before="120" w:after="120"/>
        <w:ind w:firstLine="709"/>
        <w:jc w:val="both"/>
        <w:rPr>
          <w:b/>
          <w:bCs/>
          <w:lang w:val="vi-VN"/>
        </w:rPr>
      </w:pPr>
      <w:r w:rsidRPr="00046E5D">
        <w:rPr>
          <w:b/>
          <w:bCs/>
        </w:rPr>
        <w:t xml:space="preserve">Điều 2. Nguồn kinh phí tập huấn, bồi dưỡng </w:t>
      </w:r>
    </w:p>
    <w:p w14:paraId="15DAA2E1" w14:textId="2A86FAB2" w:rsidR="002B2B74" w:rsidRPr="00046E5D" w:rsidRDefault="002B2B74" w:rsidP="000E2117">
      <w:pPr>
        <w:spacing w:before="120" w:after="120"/>
        <w:ind w:firstLine="709"/>
        <w:jc w:val="both"/>
      </w:pPr>
      <w:r w:rsidRPr="00046E5D">
        <w:t>1. Nguồn ngân sách nhà nước (ngân sách chi sự nghiệp giáo dục và đào tạo</w:t>
      </w:r>
      <w:r w:rsidR="00E56D4D">
        <w:rPr>
          <w:lang w:val="vi-VN"/>
        </w:rPr>
        <w:t xml:space="preserve"> hàng năm </w:t>
      </w:r>
      <w:r w:rsidRPr="00046E5D">
        <w:t>thuộc ngân sách địa phương theo phân cấp ngân sách) để thực hiện nhiệm vụ tập huấn, bồi dưỡng cho học viên là giáo viên và cán bộ quản lý cơ sở giáo dục ở các địa phương theo quy định của Luật Ngân sách nhà nước.</w:t>
      </w:r>
    </w:p>
    <w:p w14:paraId="7FA7601C" w14:textId="77777777" w:rsidR="002B2B74" w:rsidRPr="00046E5D" w:rsidRDefault="002B2B74" w:rsidP="000E2117">
      <w:pPr>
        <w:spacing w:before="120" w:after="120"/>
        <w:ind w:firstLine="709"/>
        <w:jc w:val="both"/>
      </w:pPr>
      <w:r w:rsidRPr="00046E5D">
        <w:t>2. Nguồn thu hoạt động sự nghiệp của các cơ sở giáo dục công lập.</w:t>
      </w:r>
    </w:p>
    <w:p w14:paraId="531F1239" w14:textId="186D005F" w:rsidR="002B2B74" w:rsidRPr="00046E5D" w:rsidRDefault="002B2B74" w:rsidP="000E2117">
      <w:pPr>
        <w:spacing w:before="120" w:after="120"/>
        <w:ind w:firstLine="709"/>
        <w:jc w:val="both"/>
      </w:pPr>
      <w:r w:rsidRPr="00046E5D">
        <w:t>3. Nguồn tài trợ, hỗ trợ của các tổ chức, cá nhân trong và ngoài nước; các nguồn vốn xã hội hóa, nguồn vốn huy động hợp pháp, nguồn thu khác theo quy định của pháp luật của các cơ sở giáo dục; đóng góp của học viên.</w:t>
      </w:r>
    </w:p>
    <w:p w14:paraId="28B4027F" w14:textId="6E4F837F" w:rsidR="000C31AD" w:rsidRPr="00046E5D" w:rsidRDefault="000C31AD" w:rsidP="000E2117">
      <w:pPr>
        <w:spacing w:before="120" w:after="120"/>
        <w:ind w:firstLine="709"/>
        <w:jc w:val="both"/>
      </w:pPr>
      <w:r w:rsidRPr="00046E5D">
        <w:t>4. Nguồn tài chính hợp pháp của các cơ sở giáo dục ngoài công lập.</w:t>
      </w:r>
    </w:p>
    <w:p w14:paraId="2256E88F" w14:textId="77777777" w:rsidR="00A85037" w:rsidRPr="00046E5D" w:rsidRDefault="00A85037" w:rsidP="000E2117">
      <w:pPr>
        <w:spacing w:before="120" w:after="120"/>
        <w:ind w:firstLine="709"/>
        <w:jc w:val="both"/>
        <w:rPr>
          <w:b/>
          <w:bCs/>
        </w:rPr>
      </w:pPr>
      <w:r w:rsidRPr="00046E5D">
        <w:rPr>
          <w:b/>
          <w:bCs/>
        </w:rPr>
        <w:t>Điều 3. Nguyên tắc quản lý kinh phí</w:t>
      </w:r>
    </w:p>
    <w:p w14:paraId="7B246D51" w14:textId="77777777" w:rsidR="00A85037" w:rsidRPr="00046E5D" w:rsidRDefault="00A85037" w:rsidP="000E2117">
      <w:pPr>
        <w:spacing w:before="120" w:after="120"/>
        <w:ind w:firstLine="709"/>
        <w:jc w:val="both"/>
      </w:pPr>
      <w:r w:rsidRPr="00046E5D">
        <w:t>1. Các cơ quan, tổ chức, cá nhân có trách nhiệm quản lý, sử dụng kinh phí đúng mục đích, có hiệu quả, công khai, minh bạch, đúng chế độ.</w:t>
      </w:r>
    </w:p>
    <w:p w14:paraId="3F82C58B" w14:textId="00F8A112" w:rsidR="00A85037" w:rsidRPr="00046E5D" w:rsidRDefault="00A85037" w:rsidP="000E2117">
      <w:pPr>
        <w:spacing w:before="120" w:after="120"/>
        <w:ind w:firstLine="709"/>
        <w:jc w:val="both"/>
      </w:pPr>
      <w:r w:rsidRPr="00046E5D">
        <w:t>2. Việc lập dự toán, thanh quyết toán kinh phí tập huấn, bồi dưỡng giáo viên và cán bộ quản lý cơ sở giáo dục theo quy định của pháp luật về ngân sách nhà nước, chế độ kế toán.</w:t>
      </w:r>
    </w:p>
    <w:p w14:paraId="2AFC5532" w14:textId="7100E0A0" w:rsidR="000C31AD" w:rsidRPr="00046E5D" w:rsidRDefault="000C31AD" w:rsidP="000E2117">
      <w:pPr>
        <w:spacing w:before="120" w:after="120"/>
        <w:ind w:firstLine="709"/>
        <w:jc w:val="both"/>
      </w:pPr>
      <w:r w:rsidRPr="00046E5D">
        <w:t xml:space="preserve">3. Các cơ sở giáo dục ngoài công lập sử dụng nguồn tài chính hợp pháp của đơn vị để chi trả các khoản hỗ trợ quy định tại </w:t>
      </w:r>
      <w:r w:rsidR="00016D9B">
        <w:rPr>
          <w:lang w:val="vi-VN"/>
        </w:rPr>
        <w:t>k</w:t>
      </w:r>
      <w:r w:rsidRPr="00046E5D">
        <w:t xml:space="preserve">hoản 6 Điều 4 </w:t>
      </w:r>
      <w:r w:rsidR="00B97F34" w:rsidRPr="00B97F34">
        <w:rPr>
          <w:iCs/>
        </w:rPr>
        <w:t>Thông tư số 83/2021/TT-BTC</w:t>
      </w:r>
      <w:r w:rsidRPr="00046E5D">
        <w:t xml:space="preserve"> cho học viên được cử tham dự các lớp tập huấn, bồi dưỡng.</w:t>
      </w:r>
    </w:p>
    <w:p w14:paraId="2343B3D3" w14:textId="77777777" w:rsidR="001C6331" w:rsidRPr="00046E5D" w:rsidRDefault="001C6331" w:rsidP="000E2117">
      <w:pPr>
        <w:spacing w:before="120" w:after="120"/>
        <w:jc w:val="both"/>
      </w:pPr>
    </w:p>
    <w:p w14:paraId="12A0F0DE" w14:textId="3B638B0A" w:rsidR="001C6331" w:rsidRPr="00046E5D" w:rsidRDefault="001C6331" w:rsidP="000E2117">
      <w:pPr>
        <w:jc w:val="center"/>
        <w:rPr>
          <w:b/>
          <w:bCs/>
          <w:lang w:val="vi-VN"/>
        </w:rPr>
      </w:pPr>
      <w:r w:rsidRPr="00046E5D">
        <w:rPr>
          <w:b/>
          <w:bCs/>
          <w:lang w:val="vi-VN"/>
        </w:rPr>
        <w:t>Chương II</w:t>
      </w:r>
    </w:p>
    <w:p w14:paraId="434537DC" w14:textId="25852465" w:rsidR="001C6331" w:rsidRPr="00046E5D" w:rsidRDefault="001C6331" w:rsidP="000E2117">
      <w:pPr>
        <w:jc w:val="center"/>
        <w:rPr>
          <w:b/>
          <w:bCs/>
          <w:lang w:val="vi-VN"/>
        </w:rPr>
      </w:pPr>
      <w:r w:rsidRPr="00046E5D">
        <w:rPr>
          <w:b/>
          <w:bCs/>
          <w:lang w:val="vi-VN"/>
        </w:rPr>
        <w:t>NỘI DUNG VÀ MỨC CHI TẬP HUẤN BỒI DƯỠNG</w:t>
      </w:r>
    </w:p>
    <w:p w14:paraId="558A9546" w14:textId="77777777" w:rsidR="001C6331" w:rsidRPr="00046E5D" w:rsidRDefault="001C6331" w:rsidP="000E2117">
      <w:pPr>
        <w:spacing w:before="80"/>
        <w:ind w:firstLine="709"/>
        <w:jc w:val="both"/>
      </w:pPr>
    </w:p>
    <w:p w14:paraId="11041503" w14:textId="77777777" w:rsidR="001C6331" w:rsidRPr="00046E5D" w:rsidRDefault="001C6331" w:rsidP="000E2117">
      <w:pPr>
        <w:spacing w:before="120" w:after="120"/>
        <w:ind w:firstLine="709"/>
        <w:jc w:val="both"/>
        <w:rPr>
          <w:b/>
          <w:bCs/>
        </w:rPr>
      </w:pPr>
      <w:r w:rsidRPr="00046E5D">
        <w:rPr>
          <w:b/>
          <w:bCs/>
        </w:rPr>
        <w:t>Điều 4. Nội dung chi tập huấn, bồi dưỡng</w:t>
      </w:r>
    </w:p>
    <w:p w14:paraId="376D827F" w14:textId="487A93B4" w:rsidR="00016D9B" w:rsidRPr="00016D9B" w:rsidRDefault="00016D9B" w:rsidP="00016D9B">
      <w:pPr>
        <w:spacing w:before="120" w:after="120"/>
        <w:ind w:firstLine="709"/>
        <w:jc w:val="both"/>
        <w:rPr>
          <w:bCs/>
        </w:rPr>
      </w:pPr>
      <w:r w:rsidRPr="00016D9B">
        <w:rPr>
          <w:bCs/>
        </w:rPr>
        <w:t>Thực hiện theo Điều 4 Thông tư số 83/2021/TT-BTC ngày 04 tháng 10 năm 2021 của Bộ trưởng Bộ Tài chính hướng dẫn quản lý kinh phí tập huấn, bồi dưỡng giáo viên và cán bộ quản lý cơ sở giáo dục để thực hiện chương trình mới, sách giáo khoa mới giáo dục phổ thông.</w:t>
      </w:r>
    </w:p>
    <w:p w14:paraId="78AE0755" w14:textId="590F34E8" w:rsidR="00790822" w:rsidRPr="00046E5D" w:rsidRDefault="00790822" w:rsidP="000E2117">
      <w:pPr>
        <w:spacing w:before="120" w:after="120"/>
        <w:ind w:firstLine="709"/>
        <w:jc w:val="both"/>
        <w:rPr>
          <w:b/>
          <w:bCs/>
        </w:rPr>
      </w:pPr>
      <w:r w:rsidRPr="00046E5D">
        <w:rPr>
          <w:b/>
          <w:bCs/>
        </w:rPr>
        <w:t xml:space="preserve">Điều 5. Mức chi tập huấn, bồi dưỡng </w:t>
      </w:r>
    </w:p>
    <w:p w14:paraId="11AF0C29" w14:textId="6686D4AC" w:rsidR="003D0C78" w:rsidRPr="00046E5D" w:rsidRDefault="003D0C78" w:rsidP="000E2117">
      <w:pPr>
        <w:spacing w:before="120" w:after="120"/>
        <w:ind w:firstLine="709"/>
        <w:jc w:val="both"/>
        <w:rPr>
          <w:bCs/>
        </w:rPr>
      </w:pPr>
      <w:r w:rsidRPr="00046E5D">
        <w:rPr>
          <w:bCs/>
        </w:rPr>
        <w:t xml:space="preserve">Căn cứ tình hình thực tế và dự toán được cấp có thẩm quyền phân bổ hàng năm (kinh phí chi không thực hiện chế độ tự chủ do ngân sách nhà nước cấp theo quy định của pháp luật về ngân sách nhà nước), thủ trưởng các cơ quan, đơn vị được giao chủ trì xây dựng hệ thống tập huấn, bồi dưỡng trực tuyến, chủ trì tổ chức </w:t>
      </w:r>
      <w:r w:rsidRPr="00046E5D">
        <w:rPr>
          <w:bCs/>
        </w:rPr>
        <w:lastRenderedPageBreak/>
        <w:t>các khoá tập huấn, bồi dưỡng quyết định các mức chi cụ thể cho phù hợp; đồng thời phải bảo đảm sắp xếp kinh phí để thực hiện theo đúng nhiệm vụ tập huấn, bồi dưỡng được cấp có thẩm quyền giao và trong phạm vi dự toán được phân bổ</w:t>
      </w:r>
      <w:r w:rsidR="00016D9B">
        <w:rPr>
          <w:bCs/>
          <w:lang w:val="vi-VN"/>
        </w:rPr>
        <w:t>; c</w:t>
      </w:r>
      <w:r w:rsidR="000E2117" w:rsidRPr="00046E5D">
        <w:rPr>
          <w:bCs/>
        </w:rPr>
        <w:t xml:space="preserve">ụ </w:t>
      </w:r>
      <w:r w:rsidRPr="00046E5D">
        <w:rPr>
          <w:bCs/>
        </w:rPr>
        <w:t>thể như sau:</w:t>
      </w:r>
    </w:p>
    <w:p w14:paraId="3E6A8ADC" w14:textId="5D99A6F2" w:rsidR="00804068" w:rsidRPr="00046E5D" w:rsidRDefault="00804068" w:rsidP="000E2117">
      <w:pPr>
        <w:spacing w:before="120" w:after="120"/>
        <w:ind w:firstLine="709"/>
        <w:jc w:val="both"/>
        <w:rPr>
          <w:bCs/>
        </w:rPr>
      </w:pPr>
      <w:r w:rsidRPr="00046E5D">
        <w:rPr>
          <w:bCs/>
        </w:rPr>
        <w:t>1. Chi tạo lập mới hoặc thuê hệ thống quản lý học tập trực tuyến</w:t>
      </w:r>
    </w:p>
    <w:p w14:paraId="289EDE32" w14:textId="77777777" w:rsidR="00804068" w:rsidRPr="00046E5D" w:rsidRDefault="00804068" w:rsidP="000E2117">
      <w:pPr>
        <w:spacing w:before="120" w:after="120"/>
        <w:ind w:firstLine="709"/>
        <w:jc w:val="both"/>
        <w:rPr>
          <w:bCs/>
        </w:rPr>
      </w:pPr>
      <w:r w:rsidRPr="00046E5D">
        <w:rPr>
          <w:bCs/>
        </w:rPr>
        <w:t>Cơ quan, đơn vị được giao nhiệm vụ chủ trì thực hiện các nhiệm vụ này tuân thủ đầy đủ các quy định của pháp luật có liên quan về mua sắm, đấu thầu, chứng từ, hoá đơn, các quy định về chi phí thuê dịch vụ công nghệ thông tin để tổ chức thực hiện.</w:t>
      </w:r>
    </w:p>
    <w:p w14:paraId="4EBF7AA8" w14:textId="7BF98E47" w:rsidR="003D0C78" w:rsidRPr="00046E5D" w:rsidRDefault="003D0C78" w:rsidP="000E2117">
      <w:pPr>
        <w:spacing w:before="120" w:after="120"/>
        <w:ind w:firstLine="709"/>
        <w:jc w:val="both"/>
        <w:rPr>
          <w:bCs/>
        </w:rPr>
      </w:pPr>
      <w:r w:rsidRPr="00046E5D">
        <w:rPr>
          <w:bCs/>
        </w:rPr>
        <w:t>2. Chi điều tra, khảo sát xây dựng kế hoạch tập huấn, bồi dưỡng: Áp</w:t>
      </w:r>
      <w:r w:rsidR="00CA2C0E">
        <w:rPr>
          <w:bCs/>
        </w:rPr>
        <w:t xml:space="preserve"> </w:t>
      </w:r>
      <w:r w:rsidRPr="00046E5D">
        <w:rPr>
          <w:bCs/>
        </w:rPr>
        <w:t>dụng mức chi quy định tại Thông tư số 109/2016/TT-BTC ngày 30/6/2016 của Bộ Tài chính quy định lập dự toán, quản lý, sử dụng và quyết toán kinh phí thực hiện các cuộc điều tra thống kê, Tổng điều tra thống kê quốc gia.</w:t>
      </w:r>
    </w:p>
    <w:p w14:paraId="39F117F2" w14:textId="1DD6E825" w:rsidR="00CE2EB0" w:rsidRPr="00046E5D" w:rsidRDefault="00CE2EB0" w:rsidP="000E2117">
      <w:pPr>
        <w:spacing w:before="120" w:after="120"/>
        <w:ind w:firstLine="709"/>
        <w:jc w:val="both"/>
        <w:rPr>
          <w:bCs/>
          <w:lang w:val="vi-VN"/>
        </w:rPr>
      </w:pPr>
      <w:r w:rsidRPr="00046E5D">
        <w:rPr>
          <w:bCs/>
          <w:lang w:val="vi-VN"/>
        </w:rPr>
        <w:t>a) Chi xây dựng phương án điều tra thống kê và lập mẫu phiếu điều tra thống kê:</w:t>
      </w:r>
    </w:p>
    <w:p w14:paraId="5894A856" w14:textId="55B3E3C7" w:rsidR="00CE2EB0" w:rsidRPr="00046E5D" w:rsidRDefault="00CE2EB0" w:rsidP="000E2117">
      <w:pPr>
        <w:spacing w:before="120" w:after="120"/>
        <w:ind w:firstLine="709"/>
        <w:jc w:val="both"/>
        <w:rPr>
          <w:bCs/>
          <w:lang w:val="vi-VN"/>
        </w:rPr>
      </w:pPr>
      <w:r w:rsidRPr="00046E5D">
        <w:rPr>
          <w:bCs/>
          <w:lang w:val="vi-VN"/>
        </w:rPr>
        <w:t>- Cấp tỉnh: 27.000.000 đồng;</w:t>
      </w:r>
    </w:p>
    <w:p w14:paraId="1531FB8E" w14:textId="56A5C809" w:rsidR="00CE2EB0" w:rsidRPr="00046E5D" w:rsidRDefault="00CE2EB0" w:rsidP="000E2117">
      <w:pPr>
        <w:spacing w:before="120" w:after="120"/>
        <w:ind w:firstLine="709"/>
        <w:jc w:val="both"/>
        <w:rPr>
          <w:bCs/>
          <w:lang w:val="vi-VN"/>
        </w:rPr>
      </w:pPr>
      <w:r w:rsidRPr="00046E5D">
        <w:rPr>
          <w:bCs/>
          <w:lang w:val="vi-VN"/>
        </w:rPr>
        <w:t xml:space="preserve">- Cấp huyện: </w:t>
      </w:r>
      <w:r w:rsidR="00062993" w:rsidRPr="00046E5D">
        <w:rPr>
          <w:bCs/>
          <w:lang w:val="vi-VN"/>
        </w:rPr>
        <w:t>21</w:t>
      </w:r>
      <w:r w:rsidR="000E2117">
        <w:rPr>
          <w:bCs/>
          <w:lang w:val="vi-VN"/>
        </w:rPr>
        <w:t>.000.000</w:t>
      </w:r>
      <w:r w:rsidR="00B97F34">
        <w:rPr>
          <w:bCs/>
          <w:lang w:val="vi-VN"/>
        </w:rPr>
        <w:t xml:space="preserve"> </w:t>
      </w:r>
      <w:r w:rsidRPr="00046E5D">
        <w:rPr>
          <w:bCs/>
          <w:lang w:val="vi-VN"/>
        </w:rPr>
        <w:t>đồng.</w:t>
      </w:r>
    </w:p>
    <w:p w14:paraId="560F85D4" w14:textId="447F8A42" w:rsidR="00CE2EB0" w:rsidRPr="00046E5D" w:rsidRDefault="00CE2EB0" w:rsidP="000E2117">
      <w:pPr>
        <w:spacing w:before="120" w:after="120"/>
        <w:ind w:firstLine="709"/>
        <w:jc w:val="both"/>
        <w:rPr>
          <w:bCs/>
          <w:lang w:val="vi-VN"/>
        </w:rPr>
      </w:pPr>
      <w:r w:rsidRPr="00046E5D">
        <w:rPr>
          <w:bCs/>
          <w:lang w:val="vi-VN"/>
        </w:rPr>
        <w:t>b) Chi tổng hợp, phân tích, đánh giá kết quả điều tra thống kê:</w:t>
      </w:r>
    </w:p>
    <w:p w14:paraId="20F6321C" w14:textId="7A3F13A4" w:rsidR="00CE2EB0" w:rsidRPr="00046E5D" w:rsidRDefault="00CE2EB0" w:rsidP="000E2117">
      <w:pPr>
        <w:spacing w:before="120" w:after="120"/>
        <w:ind w:firstLine="709"/>
        <w:jc w:val="both"/>
        <w:rPr>
          <w:bCs/>
          <w:lang w:val="vi-VN"/>
        </w:rPr>
      </w:pPr>
      <w:r w:rsidRPr="00046E5D">
        <w:rPr>
          <w:bCs/>
          <w:lang w:val="vi-VN"/>
        </w:rPr>
        <w:t xml:space="preserve">- Cấp tỉnh: </w:t>
      </w:r>
      <w:r w:rsidR="00E60629">
        <w:rPr>
          <w:bCs/>
          <w:lang w:val="vi-VN"/>
        </w:rPr>
        <w:t>9</w:t>
      </w:r>
      <w:r w:rsidR="00062993" w:rsidRPr="00046E5D">
        <w:rPr>
          <w:bCs/>
          <w:lang w:val="vi-VN"/>
        </w:rPr>
        <w:t>.0</w:t>
      </w:r>
      <w:r w:rsidRPr="00046E5D">
        <w:rPr>
          <w:bCs/>
          <w:lang w:val="vi-VN"/>
        </w:rPr>
        <w:t>00.000 đồng;</w:t>
      </w:r>
    </w:p>
    <w:p w14:paraId="6BE7EEA6" w14:textId="18A45916" w:rsidR="00CE2EB0" w:rsidRPr="00046E5D" w:rsidRDefault="00CE2EB0" w:rsidP="000E2117">
      <w:pPr>
        <w:spacing w:before="120" w:after="120"/>
        <w:ind w:firstLine="709"/>
        <w:jc w:val="both"/>
        <w:rPr>
          <w:bCs/>
          <w:lang w:val="vi-VN"/>
        </w:rPr>
      </w:pPr>
      <w:r w:rsidRPr="00046E5D">
        <w:rPr>
          <w:bCs/>
          <w:lang w:val="vi-VN"/>
        </w:rPr>
        <w:t xml:space="preserve">- Cấp huyện: </w:t>
      </w:r>
      <w:r w:rsidR="00062993" w:rsidRPr="00046E5D">
        <w:rPr>
          <w:bCs/>
          <w:lang w:val="vi-VN"/>
        </w:rPr>
        <w:t>7.0</w:t>
      </w:r>
      <w:r w:rsidRPr="00046E5D">
        <w:rPr>
          <w:bCs/>
          <w:lang w:val="vi-VN"/>
        </w:rPr>
        <w:t>00.000 đồng.</w:t>
      </w:r>
    </w:p>
    <w:p w14:paraId="22D14F5B" w14:textId="2D552E65" w:rsidR="003D0C78" w:rsidRPr="00046E5D" w:rsidRDefault="003D0C78" w:rsidP="000E2117">
      <w:pPr>
        <w:spacing w:before="120" w:after="120"/>
        <w:ind w:firstLine="709"/>
        <w:jc w:val="both"/>
        <w:rPr>
          <w:bCs/>
        </w:rPr>
      </w:pPr>
      <w:r w:rsidRPr="00046E5D">
        <w:rPr>
          <w:bCs/>
        </w:rPr>
        <w:t>3. Chi tổ chức các cuộc họp, hội thảo, hội nghị có liên quan; chi đi công tác để kiểm tra, giám sát, đảm bảo chất lượng, đánh giá kết quả tập huấn, bồi dưỡng: Thực hiện theo quy định tại</w:t>
      </w:r>
      <w:r w:rsidR="00A1218A" w:rsidRPr="00046E5D">
        <w:rPr>
          <w:bCs/>
          <w:lang w:val="vi-VN"/>
        </w:rPr>
        <w:t xml:space="preserve"> Nghị quyết</w:t>
      </w:r>
      <w:r w:rsidRPr="00046E5D">
        <w:rPr>
          <w:bCs/>
        </w:rPr>
        <w:t xml:space="preserve"> số </w:t>
      </w:r>
      <w:r w:rsidR="00A1218A" w:rsidRPr="00046E5D">
        <w:rPr>
          <w:bCs/>
          <w:lang w:val="vi-VN"/>
        </w:rPr>
        <w:t>53</w:t>
      </w:r>
      <w:r w:rsidRPr="00046E5D">
        <w:rPr>
          <w:bCs/>
        </w:rPr>
        <w:t>/2017/</w:t>
      </w:r>
      <w:r w:rsidR="00A1218A" w:rsidRPr="00046E5D">
        <w:rPr>
          <w:bCs/>
        </w:rPr>
        <w:t>NQ</w:t>
      </w:r>
      <w:r w:rsidRPr="00046E5D">
        <w:rPr>
          <w:bCs/>
        </w:rPr>
        <w:t>-</w:t>
      </w:r>
      <w:r w:rsidR="00A1218A" w:rsidRPr="00046E5D">
        <w:rPr>
          <w:bCs/>
        </w:rPr>
        <w:t>HĐND</w:t>
      </w:r>
      <w:r w:rsidRPr="00046E5D">
        <w:rPr>
          <w:bCs/>
        </w:rPr>
        <w:t xml:space="preserve"> ngày </w:t>
      </w:r>
      <w:r w:rsidR="00A1218A" w:rsidRPr="00046E5D">
        <w:rPr>
          <w:bCs/>
          <w:lang w:val="vi-VN"/>
        </w:rPr>
        <w:t>12</w:t>
      </w:r>
      <w:r w:rsidRPr="00046E5D">
        <w:rPr>
          <w:bCs/>
        </w:rPr>
        <w:t xml:space="preserve"> tháng </w:t>
      </w:r>
      <w:r w:rsidR="00A1218A" w:rsidRPr="00046E5D">
        <w:rPr>
          <w:bCs/>
          <w:lang w:val="vi-VN"/>
        </w:rPr>
        <w:t>12</w:t>
      </w:r>
      <w:r w:rsidRPr="00046E5D">
        <w:rPr>
          <w:bCs/>
        </w:rPr>
        <w:t xml:space="preserve"> năm 2017 của </w:t>
      </w:r>
      <w:r w:rsidR="00A1218A" w:rsidRPr="00046E5D">
        <w:rPr>
          <w:bCs/>
        </w:rPr>
        <w:t>Hội</w:t>
      </w:r>
      <w:r w:rsidR="00A1218A" w:rsidRPr="00046E5D">
        <w:rPr>
          <w:bCs/>
          <w:lang w:val="vi-VN"/>
        </w:rPr>
        <w:t xml:space="preserve"> đồng nhân dân tỉnh quy định </w:t>
      </w:r>
      <w:r w:rsidRPr="00046E5D">
        <w:rPr>
          <w:bCs/>
        </w:rPr>
        <w:t xml:space="preserve">chế độ công tác phí, chế độ chi hội nghị </w:t>
      </w:r>
      <w:r w:rsidR="00A1218A" w:rsidRPr="00046E5D">
        <w:rPr>
          <w:bCs/>
        </w:rPr>
        <w:t>trên</w:t>
      </w:r>
      <w:r w:rsidR="00A1218A" w:rsidRPr="00046E5D">
        <w:rPr>
          <w:bCs/>
          <w:lang w:val="vi-VN"/>
        </w:rPr>
        <w:t xml:space="preserve"> địa bàn tỉnh Bình Phước </w:t>
      </w:r>
      <w:r w:rsidRPr="00046E5D">
        <w:rPr>
          <w:bCs/>
        </w:rPr>
        <w:t xml:space="preserve">(sau đây gọi tắt là </w:t>
      </w:r>
      <w:r w:rsidR="00A1218A" w:rsidRPr="00046E5D">
        <w:rPr>
          <w:bCs/>
        </w:rPr>
        <w:t>Nghị</w:t>
      </w:r>
      <w:r w:rsidR="00A1218A" w:rsidRPr="00046E5D">
        <w:rPr>
          <w:bCs/>
          <w:lang w:val="vi-VN"/>
        </w:rPr>
        <w:t xml:space="preserve"> quyết</w:t>
      </w:r>
      <w:r w:rsidRPr="00046E5D">
        <w:rPr>
          <w:bCs/>
        </w:rPr>
        <w:t xml:space="preserve"> số </w:t>
      </w:r>
      <w:r w:rsidR="00A1218A" w:rsidRPr="00046E5D">
        <w:rPr>
          <w:bCs/>
          <w:lang w:val="vi-VN"/>
        </w:rPr>
        <w:t>53</w:t>
      </w:r>
      <w:r w:rsidRPr="00046E5D">
        <w:rPr>
          <w:bCs/>
        </w:rPr>
        <w:t>/2017/</w:t>
      </w:r>
      <w:r w:rsidR="00A1218A" w:rsidRPr="00046E5D">
        <w:rPr>
          <w:bCs/>
        </w:rPr>
        <w:t>NQ</w:t>
      </w:r>
      <w:r w:rsidRPr="00046E5D">
        <w:rPr>
          <w:bCs/>
        </w:rPr>
        <w:t>-</w:t>
      </w:r>
      <w:r w:rsidR="00A1218A" w:rsidRPr="00046E5D">
        <w:rPr>
          <w:bCs/>
        </w:rPr>
        <w:t>HĐND</w:t>
      </w:r>
      <w:r w:rsidRPr="00046E5D">
        <w:rPr>
          <w:bCs/>
        </w:rPr>
        <w:t>).</w:t>
      </w:r>
    </w:p>
    <w:p w14:paraId="429A49FC" w14:textId="19E1AAE4" w:rsidR="00BC785D" w:rsidRPr="00BC785D" w:rsidRDefault="003D0C78" w:rsidP="00BC785D">
      <w:pPr>
        <w:spacing w:before="120" w:after="120"/>
        <w:ind w:firstLine="709"/>
        <w:jc w:val="both"/>
        <w:rPr>
          <w:color w:val="000000"/>
          <w:lang w:val="vi-VN"/>
        </w:rPr>
      </w:pPr>
      <w:r w:rsidRPr="00046E5D">
        <w:rPr>
          <w:bCs/>
        </w:rPr>
        <w:t xml:space="preserve">4. Chi biên soạn chương trình, giáo trình, tài liệu tập huấn, bồi dưỡng mới; Chi chỉnh sửa, bổ sung cập nhật chương trình, giáo trình tài liệu tập huấn, bồi dưỡng: Căn cứ quy định tại </w:t>
      </w:r>
      <w:r w:rsidR="00BC785D" w:rsidRPr="005C2E15">
        <w:t xml:space="preserve">Điều 7, Điều 8 và Điều 9 </w:t>
      </w:r>
      <w:r w:rsidR="00BC785D" w:rsidRPr="005C2E15">
        <w:rPr>
          <w:color w:val="000000"/>
          <w:lang w:val="nl-NL"/>
        </w:rPr>
        <w:t>Thông tư liên tịch số 55/2015/TTLT-BTC-BKHCN ngày 22 tháng 4 năm 2015 của Liên Bộ Tài chính - Bộ Khoa học và Công nghệ hướng dẫn định mức xây dựng</w:t>
      </w:r>
      <w:r w:rsidR="00BC785D">
        <w:rPr>
          <w:color w:val="000000"/>
          <w:lang w:val="nl-NL"/>
        </w:rPr>
        <w:t>,</w:t>
      </w:r>
      <w:r w:rsidR="00BC785D" w:rsidRPr="005C2E15">
        <w:rPr>
          <w:color w:val="000000"/>
          <w:lang w:val="nl-NL"/>
        </w:rPr>
        <w:t xml:space="preserve"> phân bổ dự toán và quyết toán kinh phí đối với nhiệm vụ khoa học và công nghệ có sử dụng ngân sách nhà nước</w:t>
      </w:r>
      <w:r w:rsidR="00BC785D">
        <w:rPr>
          <w:color w:val="000000"/>
          <w:lang w:val="vi-VN"/>
        </w:rPr>
        <w:t xml:space="preserve"> (sau đây gọi là </w:t>
      </w:r>
      <w:r w:rsidR="00BC785D" w:rsidRPr="005C2E15">
        <w:rPr>
          <w:color w:val="000000"/>
          <w:lang w:val="nl-NL"/>
        </w:rPr>
        <w:t>Thông tư liên tịch số 55/2015/TTLT-BTC-BKHCN</w:t>
      </w:r>
      <w:r w:rsidR="00BC785D">
        <w:rPr>
          <w:color w:val="000000"/>
          <w:lang w:val="vi-VN"/>
        </w:rPr>
        <w:t>),</w:t>
      </w:r>
      <w:r w:rsidR="00AF3E5B" w:rsidRPr="00046E5D">
        <w:rPr>
          <w:bCs/>
          <w:lang w:val="vi-VN"/>
        </w:rPr>
        <w:t xml:space="preserve"> </w:t>
      </w:r>
      <w:r w:rsidRPr="00046E5D">
        <w:rPr>
          <w:bCs/>
        </w:rPr>
        <w:t xml:space="preserve">các cơ quan, đơn vị chủ trì biên soạn chương trình, giáo trình, tài liệu quyết định mức chi </w:t>
      </w:r>
      <w:r w:rsidR="00BC785D">
        <w:rPr>
          <w:bCs/>
        </w:rPr>
        <w:t>như</w:t>
      </w:r>
      <w:r w:rsidR="00BC785D">
        <w:rPr>
          <w:bCs/>
          <w:lang w:val="vi-VN"/>
        </w:rPr>
        <w:t xml:space="preserve"> sau:</w:t>
      </w:r>
    </w:p>
    <w:p w14:paraId="6620D8E2" w14:textId="26F381F9" w:rsidR="00A1218A" w:rsidRPr="00046E5D" w:rsidRDefault="00A1218A" w:rsidP="000E2117">
      <w:pPr>
        <w:spacing w:before="120" w:after="120"/>
        <w:ind w:firstLine="709"/>
        <w:jc w:val="both"/>
        <w:rPr>
          <w:bCs/>
          <w:lang w:val="vi-VN"/>
        </w:rPr>
      </w:pPr>
      <w:r w:rsidRPr="00046E5D">
        <w:rPr>
          <w:bCs/>
          <w:lang w:val="vi-VN"/>
        </w:rPr>
        <w:t xml:space="preserve">a) Thuê cơ sở giáo dục đại học: bằng 100% </w:t>
      </w:r>
      <w:r w:rsidR="001E7C96">
        <w:rPr>
          <w:bCs/>
          <w:lang w:val="vi-VN"/>
        </w:rPr>
        <w:t xml:space="preserve">mức chi tối đa </w:t>
      </w:r>
      <w:r w:rsidR="00AF3E5B" w:rsidRPr="00046E5D">
        <w:rPr>
          <w:bCs/>
          <w:lang w:val="vi-VN"/>
        </w:rPr>
        <w:t>theo</w:t>
      </w:r>
      <w:r w:rsidR="001E7C96">
        <w:rPr>
          <w:bCs/>
          <w:lang w:val="vi-VN"/>
        </w:rPr>
        <w:t xml:space="preserve"> </w:t>
      </w:r>
      <w:r w:rsidR="00BC785D" w:rsidRPr="005C2E15">
        <w:rPr>
          <w:color w:val="000000"/>
          <w:lang w:val="nl-NL"/>
        </w:rPr>
        <w:t>Thông tư liên tịch số 55/2015/TTLT-BTC-BKHCN</w:t>
      </w:r>
      <w:r w:rsidR="00103FAD" w:rsidRPr="00046E5D">
        <w:rPr>
          <w:bCs/>
          <w:lang w:val="vi-VN"/>
        </w:rPr>
        <w:t>.</w:t>
      </w:r>
    </w:p>
    <w:p w14:paraId="5AAFD771" w14:textId="6381A9C6" w:rsidR="00103FAD" w:rsidRPr="00046E5D" w:rsidRDefault="00103FAD" w:rsidP="00BC785D">
      <w:pPr>
        <w:spacing w:before="120" w:after="120"/>
        <w:ind w:firstLine="709"/>
        <w:jc w:val="both"/>
        <w:rPr>
          <w:bCs/>
          <w:lang w:val="vi-VN"/>
        </w:rPr>
      </w:pPr>
      <w:r w:rsidRPr="00046E5D">
        <w:rPr>
          <w:bCs/>
          <w:lang w:val="vi-VN"/>
        </w:rPr>
        <w:t>b) Cấp tỉnh</w:t>
      </w:r>
      <w:r w:rsidR="00AF3E5B" w:rsidRPr="00046E5D">
        <w:rPr>
          <w:bCs/>
          <w:lang w:val="vi-VN"/>
        </w:rPr>
        <w:t xml:space="preserve">: </w:t>
      </w:r>
      <w:r w:rsidRPr="00046E5D">
        <w:rPr>
          <w:bCs/>
          <w:lang w:val="vi-VN"/>
        </w:rPr>
        <w:t xml:space="preserve">bằng 90% </w:t>
      </w:r>
      <w:r w:rsidR="001E7C96">
        <w:rPr>
          <w:bCs/>
          <w:lang w:val="vi-VN"/>
        </w:rPr>
        <w:t xml:space="preserve">mức chi tối đa </w:t>
      </w:r>
      <w:r w:rsidR="001E7C96" w:rsidRPr="00046E5D">
        <w:rPr>
          <w:bCs/>
          <w:lang w:val="vi-VN"/>
        </w:rPr>
        <w:t>theo</w:t>
      </w:r>
      <w:r w:rsidR="00BC785D" w:rsidRPr="005C2E15">
        <w:rPr>
          <w:color w:val="000000"/>
          <w:lang w:val="nl-NL"/>
        </w:rPr>
        <w:t>Thông tư liên tịch số 55/2015/TTLT-BTC-BKHCN</w:t>
      </w:r>
      <w:r w:rsidR="00BC785D" w:rsidRPr="00046E5D">
        <w:rPr>
          <w:bCs/>
          <w:lang w:val="vi-VN"/>
        </w:rPr>
        <w:t>.</w:t>
      </w:r>
    </w:p>
    <w:p w14:paraId="5F14A3D4" w14:textId="1672A1BB" w:rsidR="001E7C96" w:rsidRPr="00046E5D" w:rsidRDefault="00AF3E5B" w:rsidP="00BC785D">
      <w:pPr>
        <w:spacing w:before="120" w:after="120"/>
        <w:ind w:firstLine="709"/>
        <w:jc w:val="both"/>
        <w:rPr>
          <w:bCs/>
          <w:lang w:val="vi-VN"/>
        </w:rPr>
      </w:pPr>
      <w:r w:rsidRPr="00046E5D">
        <w:rPr>
          <w:bCs/>
          <w:lang w:val="vi-VN"/>
        </w:rPr>
        <w:lastRenderedPageBreak/>
        <w:t xml:space="preserve">c) Cấp huyện: bằng </w:t>
      </w:r>
      <w:r w:rsidR="00690EB3" w:rsidRPr="00046E5D">
        <w:rPr>
          <w:bCs/>
          <w:lang w:val="vi-VN"/>
        </w:rPr>
        <w:t>7</w:t>
      </w:r>
      <w:r w:rsidRPr="00046E5D">
        <w:rPr>
          <w:bCs/>
          <w:lang w:val="vi-VN"/>
        </w:rPr>
        <w:t xml:space="preserve">0% </w:t>
      </w:r>
      <w:r w:rsidR="001E7C96">
        <w:rPr>
          <w:bCs/>
          <w:lang w:val="vi-VN"/>
        </w:rPr>
        <w:t xml:space="preserve">mức chi tối đa </w:t>
      </w:r>
      <w:r w:rsidR="00BC785D" w:rsidRPr="00046E5D">
        <w:rPr>
          <w:bCs/>
          <w:lang w:val="vi-VN"/>
        </w:rPr>
        <w:t>theo</w:t>
      </w:r>
      <w:r w:rsidR="00BC785D">
        <w:rPr>
          <w:bCs/>
          <w:lang w:val="vi-VN"/>
        </w:rPr>
        <w:t xml:space="preserve"> </w:t>
      </w:r>
      <w:r w:rsidR="00BC785D" w:rsidRPr="005C2E15">
        <w:rPr>
          <w:color w:val="000000"/>
          <w:lang w:val="nl-NL"/>
        </w:rPr>
        <w:t>Thông tư liên tịch số 55/2015/TTLT-BTC-BKHCN</w:t>
      </w:r>
      <w:r w:rsidR="00BC785D" w:rsidRPr="00046E5D">
        <w:rPr>
          <w:bCs/>
          <w:lang w:val="vi-VN"/>
        </w:rPr>
        <w:t>.</w:t>
      </w:r>
    </w:p>
    <w:p w14:paraId="2F426EDA" w14:textId="35DDE657" w:rsidR="003D0C78" w:rsidRPr="00046E5D" w:rsidRDefault="003D0C78" w:rsidP="000E2117">
      <w:pPr>
        <w:spacing w:before="120" w:after="120"/>
        <w:ind w:firstLine="709"/>
        <w:jc w:val="both"/>
        <w:rPr>
          <w:bCs/>
        </w:rPr>
      </w:pPr>
      <w:r w:rsidRPr="00046E5D">
        <w:rPr>
          <w:bCs/>
        </w:rPr>
        <w:t>5. Chi số hóa tài liệu phục vụ tập huấn, bồi dưỡng trực tuyến</w:t>
      </w:r>
    </w:p>
    <w:p w14:paraId="6F203AC1" w14:textId="121223AF" w:rsidR="00D23F73" w:rsidRDefault="003D0C78" w:rsidP="000E2117">
      <w:pPr>
        <w:spacing w:before="120" w:after="120"/>
        <w:ind w:firstLine="709"/>
        <w:jc w:val="both"/>
        <w:rPr>
          <w:bCs/>
          <w:lang w:val="vi-VN"/>
        </w:rPr>
      </w:pPr>
      <w:r w:rsidRPr="00046E5D">
        <w:rPr>
          <w:bCs/>
        </w:rPr>
        <w:t>a) Các khoản tiền công: Xây dựng kịch bản dạy học (chuỗi các hoạt động dạy học) của bài học; Xây dựng nội dung chi tiết của bài học (từng hoạt động) theo kịch bản dạy học (Sản phẩm bao gồm nội dung các hoạt đ</w:t>
      </w:r>
      <w:r w:rsidR="00E60629">
        <w:rPr>
          <w:bCs/>
          <w:lang w:val="vi-VN"/>
        </w:rPr>
        <w:t>ộ</w:t>
      </w:r>
      <w:r w:rsidRPr="00046E5D">
        <w:rPr>
          <w:bCs/>
        </w:rPr>
        <w:t xml:space="preserve">ng dạng text và các chỉ dẫn/cài đặt để sử dụng các tư liệu trong từng hoạt động, chưa bao gồm các tài liệu đa phương tiện (multimedia) như hình ảnh, âm thanh, phương tiện điện tử ghi, sao chép (video), đồ họa (infographics)...); Chuyên gia/giáo viên ghi hình (Nghiên cứu kịch bản và nội dung tiết học; phối hợp với kĩ thuật viên </w:t>
      </w:r>
      <w:r w:rsidRPr="00E60629">
        <w:rPr>
          <w:bCs/>
        </w:rPr>
        <w:t xml:space="preserve">video để chuẩn bị; phối hợp ghi hình); Xây dựng bản yêu cầu/hướng dẫn biên tập video (hậu kỳ, thời lượng video tối đa 90 phút); Thống kê và xử lý cơ bản dữ liệu kết quả của khóa tập huấn, bồi dưỡng (danh sách điểm, phân nhóm đối tượng, phổ điểm, tỷ lệ - tối thiểu cho 250 học viên): Áp dụng theo quy định tại Thông tư số 02/2015/TT-BLĐTBXH ngày 12 tháng 01 năm 2015 của Bộ Lao động - Thương binh và Xã hội </w:t>
      </w:r>
      <w:bookmarkStart w:id="0" w:name="loai_1_name"/>
      <w:r w:rsidRPr="00E60629">
        <w:rPr>
          <w:bCs/>
        </w:rPr>
        <w:t>quy định mức lương đối với chuyên gia tư vấn trong nước làm cơ sở dự toán gói thầu cung cấp dịch vụ tư vấn áp dụng hình thức hợp đồng theo thời gian sử dụng vốn nhà nước</w:t>
      </w:r>
      <w:bookmarkEnd w:id="0"/>
      <w:r w:rsidRPr="00E60629">
        <w:rPr>
          <w:bCs/>
        </w:rPr>
        <w:t xml:space="preserve"> (sau đây gọi tắt là Thông tư số 02/2015/TT-BLĐTBXH)</w:t>
      </w:r>
      <w:r w:rsidR="00D23F73">
        <w:rPr>
          <w:bCs/>
          <w:lang w:val="vi-VN"/>
        </w:rPr>
        <w:t>. T</w:t>
      </w:r>
      <w:r w:rsidR="001E7C96">
        <w:rPr>
          <w:bCs/>
          <w:lang w:val="vi-VN"/>
        </w:rPr>
        <w:t>ổng</w:t>
      </w:r>
      <w:r w:rsidR="00D23F73">
        <w:rPr>
          <w:bCs/>
          <w:lang w:val="vi-VN"/>
        </w:rPr>
        <w:t xml:space="preserve"> mức chi tiền công, cụ thể:</w:t>
      </w:r>
    </w:p>
    <w:p w14:paraId="198017A1" w14:textId="10C783D5" w:rsidR="00D23F73" w:rsidRPr="00046E5D" w:rsidRDefault="005B4AD8" w:rsidP="00D23F73">
      <w:pPr>
        <w:spacing w:before="120" w:after="120"/>
        <w:ind w:firstLine="709"/>
        <w:jc w:val="both"/>
        <w:rPr>
          <w:bCs/>
          <w:lang w:val="vi-VN"/>
        </w:rPr>
      </w:pPr>
      <w:r>
        <w:rPr>
          <w:bCs/>
          <w:lang w:val="vi-VN"/>
        </w:rPr>
        <w:t>-</w:t>
      </w:r>
      <w:r w:rsidR="00D23F73" w:rsidRPr="00046E5D">
        <w:rPr>
          <w:bCs/>
          <w:lang w:val="vi-VN"/>
        </w:rPr>
        <w:t xml:space="preserve"> Thuê cơ sở giáo dục đại học: bằng 100% </w:t>
      </w:r>
      <w:r w:rsidR="004F700E">
        <w:rPr>
          <w:bCs/>
          <w:lang w:val="vi-VN"/>
        </w:rPr>
        <w:t xml:space="preserve">mức chi tối đa </w:t>
      </w:r>
      <w:r w:rsidR="004F700E" w:rsidRPr="00046E5D">
        <w:rPr>
          <w:bCs/>
          <w:lang w:val="vi-VN"/>
        </w:rPr>
        <w:t>theo</w:t>
      </w:r>
      <w:r w:rsidR="004F700E">
        <w:rPr>
          <w:bCs/>
          <w:lang w:val="vi-VN"/>
        </w:rPr>
        <w:t xml:space="preserve"> </w:t>
      </w:r>
      <w:r w:rsidR="00D23F73" w:rsidRPr="00046E5D">
        <w:rPr>
          <w:bCs/>
        </w:rPr>
        <w:t xml:space="preserve">Thông tư số </w:t>
      </w:r>
      <w:r w:rsidR="00D23F73" w:rsidRPr="00E60629">
        <w:rPr>
          <w:bCs/>
        </w:rPr>
        <w:t>02/2015/TT-BLĐTBXH</w:t>
      </w:r>
      <w:r w:rsidR="00D23F73" w:rsidRPr="00046E5D">
        <w:rPr>
          <w:bCs/>
          <w:lang w:val="vi-VN"/>
        </w:rPr>
        <w:t>.</w:t>
      </w:r>
    </w:p>
    <w:p w14:paraId="62174644" w14:textId="4DE3935C" w:rsidR="00D23F73" w:rsidRPr="00046E5D" w:rsidRDefault="005B4AD8" w:rsidP="00D23F73">
      <w:pPr>
        <w:spacing w:before="120" w:after="120"/>
        <w:ind w:firstLine="709"/>
        <w:jc w:val="both"/>
        <w:rPr>
          <w:bCs/>
          <w:lang w:val="vi-VN"/>
        </w:rPr>
      </w:pPr>
      <w:r>
        <w:rPr>
          <w:bCs/>
          <w:lang w:val="vi-VN"/>
        </w:rPr>
        <w:t>-</w:t>
      </w:r>
      <w:r w:rsidR="00D23F73" w:rsidRPr="00046E5D">
        <w:rPr>
          <w:bCs/>
          <w:lang w:val="vi-VN"/>
        </w:rPr>
        <w:t xml:space="preserve"> Cấp tỉnh: bằng 90% </w:t>
      </w:r>
      <w:r w:rsidR="004F700E">
        <w:rPr>
          <w:bCs/>
          <w:lang w:val="vi-VN"/>
        </w:rPr>
        <w:t xml:space="preserve">mức chi tối đa </w:t>
      </w:r>
      <w:r w:rsidR="004F700E" w:rsidRPr="00046E5D">
        <w:rPr>
          <w:bCs/>
          <w:lang w:val="vi-VN"/>
        </w:rPr>
        <w:t>theo</w:t>
      </w:r>
      <w:r w:rsidR="004F700E">
        <w:rPr>
          <w:bCs/>
          <w:lang w:val="vi-VN"/>
        </w:rPr>
        <w:t xml:space="preserve"> </w:t>
      </w:r>
      <w:r w:rsidR="00D23F73" w:rsidRPr="00046E5D">
        <w:rPr>
          <w:bCs/>
        </w:rPr>
        <w:t xml:space="preserve">Thông tư số </w:t>
      </w:r>
      <w:r w:rsidR="00D23F73" w:rsidRPr="00E60629">
        <w:rPr>
          <w:bCs/>
        </w:rPr>
        <w:t>02/2015/TT-BLĐTBXH</w:t>
      </w:r>
      <w:r w:rsidR="00D23F73" w:rsidRPr="00046E5D">
        <w:rPr>
          <w:bCs/>
          <w:lang w:val="vi-VN"/>
        </w:rPr>
        <w:t>.</w:t>
      </w:r>
    </w:p>
    <w:p w14:paraId="31EF832F" w14:textId="435EB927" w:rsidR="00D23F73" w:rsidRPr="00046E5D" w:rsidRDefault="005B4AD8" w:rsidP="00D23F73">
      <w:pPr>
        <w:spacing w:before="120" w:after="120"/>
        <w:ind w:firstLine="709"/>
        <w:jc w:val="both"/>
        <w:rPr>
          <w:bCs/>
          <w:lang w:val="vi-VN"/>
        </w:rPr>
      </w:pPr>
      <w:r>
        <w:rPr>
          <w:bCs/>
          <w:lang w:val="vi-VN"/>
        </w:rPr>
        <w:t>-</w:t>
      </w:r>
      <w:r w:rsidR="00D23F73" w:rsidRPr="00046E5D">
        <w:rPr>
          <w:bCs/>
          <w:lang w:val="vi-VN"/>
        </w:rPr>
        <w:t xml:space="preserve"> Cấp huyện: bằng 70% </w:t>
      </w:r>
      <w:r w:rsidR="004F700E">
        <w:rPr>
          <w:bCs/>
          <w:lang w:val="vi-VN"/>
        </w:rPr>
        <w:t xml:space="preserve">mức chi tối đa </w:t>
      </w:r>
      <w:r w:rsidR="004F700E" w:rsidRPr="00046E5D">
        <w:rPr>
          <w:bCs/>
          <w:lang w:val="vi-VN"/>
        </w:rPr>
        <w:t>theo</w:t>
      </w:r>
      <w:r w:rsidR="004F700E">
        <w:rPr>
          <w:bCs/>
          <w:lang w:val="vi-VN"/>
        </w:rPr>
        <w:t xml:space="preserve"> </w:t>
      </w:r>
      <w:r w:rsidR="00D23F73" w:rsidRPr="00046E5D">
        <w:rPr>
          <w:bCs/>
        </w:rPr>
        <w:t xml:space="preserve">Thông tư số </w:t>
      </w:r>
      <w:r w:rsidR="00D23F73" w:rsidRPr="00E60629">
        <w:rPr>
          <w:bCs/>
        </w:rPr>
        <w:t>02/2015/TT-BLĐTBXH</w:t>
      </w:r>
      <w:r w:rsidR="00D23F73" w:rsidRPr="00046E5D">
        <w:rPr>
          <w:bCs/>
          <w:lang w:val="vi-VN"/>
        </w:rPr>
        <w:t>.</w:t>
      </w:r>
    </w:p>
    <w:p w14:paraId="26945D37" w14:textId="79BFF0D6" w:rsidR="004F700E" w:rsidRDefault="003D0C78" w:rsidP="004F700E">
      <w:pPr>
        <w:spacing w:before="120" w:after="120"/>
        <w:ind w:firstLine="709"/>
        <w:jc w:val="both"/>
        <w:rPr>
          <w:bCs/>
          <w:lang w:val="vi-VN"/>
        </w:rPr>
      </w:pPr>
      <w:r w:rsidRPr="00046E5D">
        <w:rPr>
          <w:bCs/>
        </w:rPr>
        <w:t>b) Chi phí quay video bài giảng (thời lượng tối đa của video không quá 90 phút; giá bao gồm công kỹ thuật viên và thiết bị; chưa bao gồm phí di chuyển, lưu trú, ăn uống của kỹ thuật viên (01-02 người)): Áp dụng theo quy định tại Thông tư số 03/2018/TT-BTTTT ngày 20 tháng 4 năm 2018 của Bộ Thông tin và Truyền thông ban hành định mức kinh tế - kỹ thuật về sản xuất chương trình truyền hình (sau đây gọi tắt là Thông tư số 03/2018/TT-BTTTT)</w:t>
      </w:r>
      <w:r w:rsidR="004F700E">
        <w:rPr>
          <w:bCs/>
          <w:lang w:val="vi-VN"/>
        </w:rPr>
        <w:t>.</w:t>
      </w:r>
      <w:r w:rsidR="004F700E" w:rsidRPr="004F700E">
        <w:rPr>
          <w:bCs/>
          <w:lang w:val="vi-VN"/>
        </w:rPr>
        <w:t xml:space="preserve"> </w:t>
      </w:r>
      <w:r w:rsidR="004F700E">
        <w:rPr>
          <w:bCs/>
          <w:lang w:val="vi-VN"/>
        </w:rPr>
        <w:t>Tổng mức chi</w:t>
      </w:r>
      <w:r w:rsidR="004F700E">
        <w:rPr>
          <w:bCs/>
          <w:lang w:val="vi-VN"/>
        </w:rPr>
        <w:t xml:space="preserve"> </w:t>
      </w:r>
      <w:r w:rsidR="004F700E" w:rsidRPr="00046E5D">
        <w:rPr>
          <w:bCs/>
        </w:rPr>
        <w:t>phí quay video bài giảng</w:t>
      </w:r>
      <w:r w:rsidR="004F700E">
        <w:rPr>
          <w:bCs/>
          <w:lang w:val="vi-VN"/>
        </w:rPr>
        <w:t>, cụ thể:</w:t>
      </w:r>
    </w:p>
    <w:p w14:paraId="0C620D1A" w14:textId="145D10B3" w:rsidR="005B4AD8" w:rsidRDefault="005B4AD8" w:rsidP="004F700E">
      <w:pPr>
        <w:spacing w:before="120" w:after="120"/>
        <w:ind w:firstLine="709"/>
        <w:jc w:val="both"/>
        <w:rPr>
          <w:bCs/>
          <w:lang w:val="vi-VN"/>
        </w:rPr>
      </w:pPr>
      <w:r>
        <w:rPr>
          <w:bCs/>
          <w:lang w:val="vi-VN"/>
        </w:rPr>
        <w:t>-</w:t>
      </w:r>
      <w:r w:rsidR="004F700E" w:rsidRPr="00046E5D">
        <w:rPr>
          <w:bCs/>
          <w:lang w:val="vi-VN"/>
        </w:rPr>
        <w:t xml:space="preserve"> Thuê cơ sở giáo dục đại học: bằng 100% </w:t>
      </w:r>
      <w:r>
        <w:rPr>
          <w:bCs/>
          <w:lang w:val="vi-VN"/>
        </w:rPr>
        <w:t xml:space="preserve">mức chi </w:t>
      </w:r>
      <w:r w:rsidRPr="00046E5D">
        <w:rPr>
          <w:bCs/>
          <w:lang w:val="vi-VN"/>
        </w:rPr>
        <w:t>theo</w:t>
      </w:r>
      <w:r>
        <w:rPr>
          <w:bCs/>
          <w:lang w:val="vi-VN"/>
        </w:rPr>
        <w:t xml:space="preserve"> </w:t>
      </w:r>
      <w:r w:rsidRPr="00046E5D">
        <w:rPr>
          <w:bCs/>
        </w:rPr>
        <w:t>Thông tư số 03/2018/TT-BTTTT</w:t>
      </w:r>
      <w:r w:rsidRPr="00046E5D">
        <w:rPr>
          <w:bCs/>
          <w:lang w:val="vi-VN"/>
        </w:rPr>
        <w:t>.</w:t>
      </w:r>
    </w:p>
    <w:p w14:paraId="46A84984" w14:textId="7AF6255D" w:rsidR="004F700E" w:rsidRPr="00046E5D" w:rsidRDefault="005B4AD8" w:rsidP="004F700E">
      <w:pPr>
        <w:spacing w:before="120" w:after="120"/>
        <w:ind w:firstLine="709"/>
        <w:jc w:val="both"/>
        <w:rPr>
          <w:bCs/>
          <w:lang w:val="vi-VN"/>
        </w:rPr>
      </w:pPr>
      <w:r>
        <w:rPr>
          <w:bCs/>
          <w:lang w:val="vi-VN"/>
        </w:rPr>
        <w:t>-</w:t>
      </w:r>
      <w:r w:rsidR="004F700E" w:rsidRPr="00046E5D">
        <w:rPr>
          <w:bCs/>
          <w:lang w:val="vi-VN"/>
        </w:rPr>
        <w:t xml:space="preserve"> Cấp tỉnh: bằng 90% </w:t>
      </w:r>
      <w:r w:rsidR="004F700E">
        <w:rPr>
          <w:bCs/>
          <w:lang w:val="vi-VN"/>
        </w:rPr>
        <w:t xml:space="preserve">mức chi </w:t>
      </w:r>
      <w:r w:rsidR="004F700E" w:rsidRPr="00046E5D">
        <w:rPr>
          <w:bCs/>
          <w:lang w:val="vi-VN"/>
        </w:rPr>
        <w:t>theo</w:t>
      </w:r>
      <w:r w:rsidR="004F700E">
        <w:rPr>
          <w:bCs/>
          <w:lang w:val="vi-VN"/>
        </w:rPr>
        <w:t xml:space="preserve"> </w:t>
      </w:r>
      <w:r w:rsidRPr="00046E5D">
        <w:rPr>
          <w:bCs/>
        </w:rPr>
        <w:t>Thông tư số 03/2018/TT-BTTTT</w:t>
      </w:r>
      <w:r w:rsidR="004F700E" w:rsidRPr="00046E5D">
        <w:rPr>
          <w:bCs/>
          <w:lang w:val="vi-VN"/>
        </w:rPr>
        <w:t>.</w:t>
      </w:r>
    </w:p>
    <w:p w14:paraId="7194BDE4" w14:textId="206DDEA5" w:rsidR="003D0C78" w:rsidRPr="004F700E" w:rsidRDefault="005B4AD8" w:rsidP="000E2117">
      <w:pPr>
        <w:spacing w:before="120" w:after="120"/>
        <w:ind w:firstLine="709"/>
        <w:jc w:val="both"/>
        <w:rPr>
          <w:bCs/>
          <w:lang w:val="vi-VN"/>
        </w:rPr>
      </w:pPr>
      <w:r>
        <w:rPr>
          <w:bCs/>
          <w:lang w:val="vi-VN"/>
        </w:rPr>
        <w:t>-</w:t>
      </w:r>
      <w:r w:rsidR="004F700E" w:rsidRPr="00046E5D">
        <w:rPr>
          <w:bCs/>
          <w:lang w:val="vi-VN"/>
        </w:rPr>
        <w:t xml:space="preserve"> Cấp huyện: </w:t>
      </w:r>
      <w:r w:rsidRPr="00046E5D">
        <w:rPr>
          <w:bCs/>
          <w:lang w:val="vi-VN"/>
        </w:rPr>
        <w:t xml:space="preserve">bằng </w:t>
      </w:r>
      <w:r>
        <w:rPr>
          <w:bCs/>
          <w:lang w:val="vi-VN"/>
        </w:rPr>
        <w:t>7</w:t>
      </w:r>
      <w:r w:rsidRPr="00046E5D">
        <w:rPr>
          <w:bCs/>
          <w:lang w:val="vi-VN"/>
        </w:rPr>
        <w:t xml:space="preserve">0% </w:t>
      </w:r>
      <w:r>
        <w:rPr>
          <w:bCs/>
          <w:lang w:val="vi-VN"/>
        </w:rPr>
        <w:t xml:space="preserve">mức chi </w:t>
      </w:r>
      <w:r w:rsidRPr="00046E5D">
        <w:rPr>
          <w:bCs/>
          <w:lang w:val="vi-VN"/>
        </w:rPr>
        <w:t>theo</w:t>
      </w:r>
      <w:r>
        <w:rPr>
          <w:bCs/>
          <w:lang w:val="vi-VN"/>
        </w:rPr>
        <w:t xml:space="preserve"> </w:t>
      </w:r>
      <w:r w:rsidRPr="00046E5D">
        <w:rPr>
          <w:bCs/>
        </w:rPr>
        <w:t>Thông tư số 03/2018/TT-BTTTT</w:t>
      </w:r>
      <w:r w:rsidRPr="00046E5D">
        <w:rPr>
          <w:bCs/>
          <w:lang w:val="vi-VN"/>
        </w:rPr>
        <w:t>.</w:t>
      </w:r>
    </w:p>
    <w:p w14:paraId="59E65D08" w14:textId="1136F99C" w:rsidR="005B4AD8" w:rsidRDefault="003D0C78" w:rsidP="005B4AD8">
      <w:pPr>
        <w:spacing w:before="120" w:after="120"/>
        <w:ind w:firstLine="709"/>
        <w:jc w:val="both"/>
        <w:rPr>
          <w:bCs/>
          <w:lang w:val="vi-VN"/>
        </w:rPr>
      </w:pPr>
      <w:r w:rsidRPr="00046E5D">
        <w:rPr>
          <w:bCs/>
        </w:rPr>
        <w:t>c) Chi biên tập video (cắt/ghép video theo yêu cầu của chuyên gia; chuyển đổi định dạng, độ phân giải, làm việc theo chỉ đạo của chuyên gia): Áp dụng theo quy định tại Thông tư số 03/2018/TT-BTTTT</w:t>
      </w:r>
      <w:r w:rsidR="005B4AD8">
        <w:rPr>
          <w:bCs/>
          <w:lang w:val="vi-VN"/>
        </w:rPr>
        <w:t xml:space="preserve">. </w:t>
      </w:r>
      <w:r w:rsidR="005B4AD8">
        <w:rPr>
          <w:bCs/>
          <w:lang w:val="vi-VN"/>
        </w:rPr>
        <w:t xml:space="preserve">Tổng mức chi </w:t>
      </w:r>
      <w:r w:rsidR="005B4AD8" w:rsidRPr="00046E5D">
        <w:rPr>
          <w:bCs/>
        </w:rPr>
        <w:t>phí biên tập video</w:t>
      </w:r>
      <w:r w:rsidR="005B4AD8">
        <w:rPr>
          <w:bCs/>
          <w:lang w:val="vi-VN"/>
        </w:rPr>
        <w:t>, cụ thể:</w:t>
      </w:r>
    </w:p>
    <w:p w14:paraId="3301CA08" w14:textId="77777777" w:rsidR="005B4AD8" w:rsidRDefault="005B4AD8" w:rsidP="005B4AD8">
      <w:pPr>
        <w:spacing w:before="120" w:after="120"/>
        <w:ind w:firstLine="709"/>
        <w:jc w:val="both"/>
        <w:rPr>
          <w:bCs/>
          <w:lang w:val="vi-VN"/>
        </w:rPr>
      </w:pPr>
      <w:r>
        <w:rPr>
          <w:bCs/>
          <w:lang w:val="vi-VN"/>
        </w:rPr>
        <w:lastRenderedPageBreak/>
        <w:t>-</w:t>
      </w:r>
      <w:r w:rsidRPr="00046E5D">
        <w:rPr>
          <w:bCs/>
          <w:lang w:val="vi-VN"/>
        </w:rPr>
        <w:t xml:space="preserve"> Thuê cơ sở giáo dục đại học: bằng 100% </w:t>
      </w:r>
      <w:r>
        <w:rPr>
          <w:bCs/>
          <w:lang w:val="vi-VN"/>
        </w:rPr>
        <w:t xml:space="preserve">mức chi </w:t>
      </w:r>
      <w:r w:rsidRPr="00046E5D">
        <w:rPr>
          <w:bCs/>
          <w:lang w:val="vi-VN"/>
        </w:rPr>
        <w:t>theo</w:t>
      </w:r>
      <w:r>
        <w:rPr>
          <w:bCs/>
          <w:lang w:val="vi-VN"/>
        </w:rPr>
        <w:t xml:space="preserve"> </w:t>
      </w:r>
      <w:r w:rsidRPr="00046E5D">
        <w:rPr>
          <w:bCs/>
        </w:rPr>
        <w:t>Thông tư số 03/2018/TT-BTTTT</w:t>
      </w:r>
      <w:r w:rsidRPr="00046E5D">
        <w:rPr>
          <w:bCs/>
          <w:lang w:val="vi-VN"/>
        </w:rPr>
        <w:t>.</w:t>
      </w:r>
    </w:p>
    <w:p w14:paraId="66B05305" w14:textId="77777777" w:rsidR="005B4AD8" w:rsidRPr="00046E5D" w:rsidRDefault="005B4AD8" w:rsidP="005B4AD8">
      <w:pPr>
        <w:spacing w:before="120" w:after="120"/>
        <w:ind w:firstLine="709"/>
        <w:jc w:val="both"/>
        <w:rPr>
          <w:bCs/>
          <w:lang w:val="vi-VN"/>
        </w:rPr>
      </w:pPr>
      <w:r>
        <w:rPr>
          <w:bCs/>
          <w:lang w:val="vi-VN"/>
        </w:rPr>
        <w:t>-</w:t>
      </w:r>
      <w:r w:rsidRPr="00046E5D">
        <w:rPr>
          <w:bCs/>
          <w:lang w:val="vi-VN"/>
        </w:rPr>
        <w:t xml:space="preserve"> Cấp tỉnh: bằng 90% </w:t>
      </w:r>
      <w:r>
        <w:rPr>
          <w:bCs/>
          <w:lang w:val="vi-VN"/>
        </w:rPr>
        <w:t xml:space="preserve">mức chi </w:t>
      </w:r>
      <w:r w:rsidRPr="00046E5D">
        <w:rPr>
          <w:bCs/>
          <w:lang w:val="vi-VN"/>
        </w:rPr>
        <w:t>theo</w:t>
      </w:r>
      <w:r>
        <w:rPr>
          <w:bCs/>
          <w:lang w:val="vi-VN"/>
        </w:rPr>
        <w:t xml:space="preserve"> </w:t>
      </w:r>
      <w:r w:rsidRPr="00046E5D">
        <w:rPr>
          <w:bCs/>
        </w:rPr>
        <w:t>Thông tư số 03/2018/TT-BTTTT</w:t>
      </w:r>
      <w:r w:rsidRPr="00046E5D">
        <w:rPr>
          <w:bCs/>
          <w:lang w:val="vi-VN"/>
        </w:rPr>
        <w:t>.</w:t>
      </w:r>
    </w:p>
    <w:p w14:paraId="156DD6E9" w14:textId="77777777" w:rsidR="005B4AD8" w:rsidRPr="004F700E" w:rsidRDefault="005B4AD8" w:rsidP="005B4AD8">
      <w:pPr>
        <w:spacing w:before="120" w:after="120"/>
        <w:ind w:firstLine="709"/>
        <w:jc w:val="both"/>
        <w:rPr>
          <w:bCs/>
          <w:lang w:val="vi-VN"/>
        </w:rPr>
      </w:pPr>
      <w:r>
        <w:rPr>
          <w:bCs/>
          <w:lang w:val="vi-VN"/>
        </w:rPr>
        <w:t>-</w:t>
      </w:r>
      <w:r w:rsidRPr="00046E5D">
        <w:rPr>
          <w:bCs/>
          <w:lang w:val="vi-VN"/>
        </w:rPr>
        <w:t xml:space="preserve"> Cấp huyện: bằng </w:t>
      </w:r>
      <w:r>
        <w:rPr>
          <w:bCs/>
          <w:lang w:val="vi-VN"/>
        </w:rPr>
        <w:t>7</w:t>
      </w:r>
      <w:r w:rsidRPr="00046E5D">
        <w:rPr>
          <w:bCs/>
          <w:lang w:val="vi-VN"/>
        </w:rPr>
        <w:t xml:space="preserve">0% </w:t>
      </w:r>
      <w:r>
        <w:rPr>
          <w:bCs/>
          <w:lang w:val="vi-VN"/>
        </w:rPr>
        <w:t xml:space="preserve">mức chi </w:t>
      </w:r>
      <w:r w:rsidRPr="00046E5D">
        <w:rPr>
          <w:bCs/>
          <w:lang w:val="vi-VN"/>
        </w:rPr>
        <w:t>theo</w:t>
      </w:r>
      <w:r>
        <w:rPr>
          <w:bCs/>
          <w:lang w:val="vi-VN"/>
        </w:rPr>
        <w:t xml:space="preserve"> </w:t>
      </w:r>
      <w:r w:rsidRPr="00046E5D">
        <w:rPr>
          <w:bCs/>
        </w:rPr>
        <w:t>Thông tư số 03/2018/TT-BTTTT</w:t>
      </w:r>
      <w:r w:rsidRPr="00046E5D">
        <w:rPr>
          <w:bCs/>
          <w:lang w:val="vi-VN"/>
        </w:rPr>
        <w:t>.</w:t>
      </w:r>
    </w:p>
    <w:p w14:paraId="63701AD6" w14:textId="068F1693" w:rsidR="005B4AD8" w:rsidRDefault="003D0C78" w:rsidP="005B4AD8">
      <w:pPr>
        <w:spacing w:before="120" w:after="120"/>
        <w:ind w:firstLine="709"/>
        <w:jc w:val="both"/>
        <w:rPr>
          <w:bCs/>
          <w:lang w:val="vi-VN"/>
        </w:rPr>
      </w:pPr>
      <w:r w:rsidRPr="00046E5D">
        <w:rPr>
          <w:bCs/>
        </w:rPr>
        <w:t xml:space="preserve">d) Chi nhập liệu nội dung dạng văn bản (bao gồm chèn ảnh có sẵn); Chi số hóa câu hỏi vào hệ thống học tập trực tuyến gắn với hoạt động học (dữ liệu có cấu trúc; yêu cầu bản ghi (file) câu hỏi, trong đó nêu rõ đáp án); Chi số hóa nội dung văn bản vào hệ thống quản lý học tập; Chi phí gia công bài giảng điện tử tương tác: Áp dụng theo quy định tại Thông tư 194/2012/TT-BTC ngày 15 tháng 11 năm 2012 của Bộ Tài chính </w:t>
      </w:r>
      <w:r w:rsidRPr="00046E5D">
        <w:t xml:space="preserve">Hướng dẫn mức chi tạo lập thông tin điện tử nhằm duy trì hoạt động thường xuyên của cơ quan, đơn vị sử dụng ngân sách nhà nước (sau đây gọi tắt là </w:t>
      </w:r>
      <w:r w:rsidRPr="00046E5D">
        <w:rPr>
          <w:bCs/>
        </w:rPr>
        <w:t>Thông tư 194/2012/TT-BTC)</w:t>
      </w:r>
      <w:r w:rsidR="005B4AD8">
        <w:rPr>
          <w:bCs/>
          <w:lang w:val="vi-VN"/>
        </w:rPr>
        <w:t xml:space="preserve">. </w:t>
      </w:r>
      <w:r w:rsidR="005B4AD8">
        <w:rPr>
          <w:bCs/>
          <w:lang w:val="vi-VN"/>
        </w:rPr>
        <w:t xml:space="preserve">Tổng mức chi </w:t>
      </w:r>
      <w:r w:rsidR="005B4AD8" w:rsidRPr="00046E5D">
        <w:rPr>
          <w:bCs/>
        </w:rPr>
        <w:t xml:space="preserve">phí </w:t>
      </w:r>
      <w:r w:rsidR="004C64B0">
        <w:rPr>
          <w:bCs/>
        </w:rPr>
        <w:t>cho</w:t>
      </w:r>
      <w:r w:rsidR="004C64B0">
        <w:rPr>
          <w:bCs/>
          <w:lang w:val="vi-VN"/>
        </w:rPr>
        <w:t xml:space="preserve"> các nội dung trên</w:t>
      </w:r>
      <w:r w:rsidR="005B4AD8">
        <w:rPr>
          <w:bCs/>
          <w:lang w:val="vi-VN"/>
        </w:rPr>
        <w:t>, cụ thể:</w:t>
      </w:r>
    </w:p>
    <w:p w14:paraId="65ABBAB4" w14:textId="273D7887" w:rsidR="004C64B0" w:rsidRDefault="004C64B0" w:rsidP="004C64B0">
      <w:pPr>
        <w:spacing w:before="120" w:after="120"/>
        <w:ind w:firstLine="709"/>
        <w:jc w:val="both"/>
        <w:rPr>
          <w:bCs/>
          <w:lang w:val="vi-VN"/>
        </w:rPr>
      </w:pPr>
      <w:r>
        <w:rPr>
          <w:bCs/>
          <w:lang w:val="vi-VN"/>
        </w:rPr>
        <w:t>-</w:t>
      </w:r>
      <w:r w:rsidRPr="00046E5D">
        <w:rPr>
          <w:bCs/>
          <w:lang w:val="vi-VN"/>
        </w:rPr>
        <w:t xml:space="preserve"> Thuê cơ sở giáo dục đại học: bằng 100% </w:t>
      </w:r>
      <w:r>
        <w:rPr>
          <w:bCs/>
          <w:lang w:val="vi-VN"/>
        </w:rPr>
        <w:t xml:space="preserve">mức chi </w:t>
      </w:r>
      <w:r w:rsidRPr="00046E5D">
        <w:rPr>
          <w:bCs/>
          <w:lang w:val="vi-VN"/>
        </w:rPr>
        <w:t>theo</w:t>
      </w:r>
      <w:r>
        <w:rPr>
          <w:bCs/>
          <w:lang w:val="vi-VN"/>
        </w:rPr>
        <w:t xml:space="preserve"> </w:t>
      </w:r>
      <w:r w:rsidRPr="00046E5D">
        <w:rPr>
          <w:bCs/>
        </w:rPr>
        <w:t>Thông tư 194/2012/TT-BTC</w:t>
      </w:r>
      <w:r w:rsidRPr="00046E5D">
        <w:rPr>
          <w:bCs/>
          <w:lang w:val="vi-VN"/>
        </w:rPr>
        <w:t>.</w:t>
      </w:r>
    </w:p>
    <w:p w14:paraId="08266FB9" w14:textId="14D5D081" w:rsidR="004C64B0" w:rsidRPr="00046E5D" w:rsidRDefault="004C64B0" w:rsidP="004C64B0">
      <w:pPr>
        <w:spacing w:before="120" w:after="120"/>
        <w:ind w:firstLine="709"/>
        <w:jc w:val="both"/>
        <w:rPr>
          <w:bCs/>
          <w:lang w:val="vi-VN"/>
        </w:rPr>
      </w:pPr>
      <w:r>
        <w:rPr>
          <w:bCs/>
          <w:lang w:val="vi-VN"/>
        </w:rPr>
        <w:t>-</w:t>
      </w:r>
      <w:r w:rsidRPr="00046E5D">
        <w:rPr>
          <w:bCs/>
          <w:lang w:val="vi-VN"/>
        </w:rPr>
        <w:t xml:space="preserve"> Cấp tỉnh: bằng 90% </w:t>
      </w:r>
      <w:r>
        <w:rPr>
          <w:bCs/>
          <w:lang w:val="vi-VN"/>
        </w:rPr>
        <w:t xml:space="preserve">mức chi </w:t>
      </w:r>
      <w:r w:rsidRPr="00046E5D">
        <w:rPr>
          <w:bCs/>
          <w:lang w:val="vi-VN"/>
        </w:rPr>
        <w:t>theo</w:t>
      </w:r>
      <w:r>
        <w:rPr>
          <w:bCs/>
          <w:lang w:val="vi-VN"/>
        </w:rPr>
        <w:t xml:space="preserve"> </w:t>
      </w:r>
      <w:r w:rsidRPr="00046E5D">
        <w:rPr>
          <w:bCs/>
        </w:rPr>
        <w:t>Thông tư 194/2012/TT-BTC</w:t>
      </w:r>
      <w:r w:rsidRPr="00046E5D">
        <w:rPr>
          <w:bCs/>
          <w:lang w:val="vi-VN"/>
        </w:rPr>
        <w:t>.</w:t>
      </w:r>
    </w:p>
    <w:p w14:paraId="1F459078" w14:textId="5D234831" w:rsidR="005B4AD8" w:rsidRPr="005B4AD8" w:rsidRDefault="004C64B0" w:rsidP="004C64B0">
      <w:pPr>
        <w:spacing w:before="120" w:after="120"/>
        <w:ind w:firstLine="709"/>
        <w:jc w:val="both"/>
        <w:rPr>
          <w:bCs/>
          <w:lang w:val="vi-VN"/>
        </w:rPr>
      </w:pPr>
      <w:r>
        <w:rPr>
          <w:bCs/>
          <w:lang w:val="vi-VN"/>
        </w:rPr>
        <w:t>-</w:t>
      </w:r>
      <w:r w:rsidRPr="00046E5D">
        <w:rPr>
          <w:bCs/>
          <w:lang w:val="vi-VN"/>
        </w:rPr>
        <w:t xml:space="preserve"> Cấp huyện: bằng </w:t>
      </w:r>
      <w:r>
        <w:rPr>
          <w:bCs/>
          <w:lang w:val="vi-VN"/>
        </w:rPr>
        <w:t>7</w:t>
      </w:r>
      <w:r w:rsidRPr="00046E5D">
        <w:rPr>
          <w:bCs/>
          <w:lang w:val="vi-VN"/>
        </w:rPr>
        <w:t xml:space="preserve">0% </w:t>
      </w:r>
      <w:r>
        <w:rPr>
          <w:bCs/>
          <w:lang w:val="vi-VN"/>
        </w:rPr>
        <w:t xml:space="preserve">mức chi </w:t>
      </w:r>
      <w:r w:rsidRPr="00046E5D">
        <w:rPr>
          <w:bCs/>
          <w:lang w:val="vi-VN"/>
        </w:rPr>
        <w:t>theo</w:t>
      </w:r>
      <w:r>
        <w:rPr>
          <w:bCs/>
          <w:lang w:val="vi-VN"/>
        </w:rPr>
        <w:t xml:space="preserve"> </w:t>
      </w:r>
      <w:r w:rsidRPr="00046E5D">
        <w:rPr>
          <w:bCs/>
        </w:rPr>
        <w:t>Thông tư 194/2012/TT-BTC</w:t>
      </w:r>
      <w:r w:rsidRPr="00046E5D">
        <w:rPr>
          <w:bCs/>
          <w:lang w:val="vi-VN"/>
        </w:rPr>
        <w:t>.</w:t>
      </w:r>
    </w:p>
    <w:p w14:paraId="39455F69" w14:textId="16EE4B0F" w:rsidR="003D0C78" w:rsidRPr="000E2117" w:rsidRDefault="003D0C78" w:rsidP="000E2117">
      <w:pPr>
        <w:spacing w:before="120" w:after="120"/>
        <w:ind w:firstLine="709"/>
        <w:jc w:val="both"/>
        <w:rPr>
          <w:bCs/>
        </w:rPr>
      </w:pPr>
      <w:r w:rsidRPr="00046E5D">
        <w:rPr>
          <w:bCs/>
        </w:rPr>
        <w:t xml:space="preserve">đ) Các khoản chi phí theo thực tế (Thuê địa điểm/lớp học để ghi hình/quay video; Chi thiết kế tiêu đề (banner) đặt trên trang </w:t>
      </w:r>
      <w:r w:rsidRPr="000E2117">
        <w:rPr>
          <w:bCs/>
        </w:rPr>
        <w:t xml:space="preserve">mạng (website); Xây dựng đồ họa (infographic)): Thực hiện theo quy định tại Khoản 13 Điều 5 </w:t>
      </w:r>
      <w:r w:rsidR="008134E6" w:rsidRPr="000E2117">
        <w:rPr>
          <w:bCs/>
        </w:rPr>
        <w:t>Nghị</w:t>
      </w:r>
      <w:r w:rsidR="008134E6" w:rsidRPr="000E2117">
        <w:rPr>
          <w:bCs/>
          <w:lang w:val="vi-VN"/>
        </w:rPr>
        <w:t xml:space="preserve"> quyết</w:t>
      </w:r>
      <w:r w:rsidRPr="000E2117">
        <w:rPr>
          <w:bCs/>
        </w:rPr>
        <w:t xml:space="preserve"> này.</w:t>
      </w:r>
    </w:p>
    <w:p w14:paraId="356A1A2F" w14:textId="2132EF43" w:rsidR="003D0C78" w:rsidRPr="000E2117" w:rsidRDefault="003D0C78" w:rsidP="000E2117">
      <w:pPr>
        <w:spacing w:before="120" w:after="120"/>
        <w:ind w:firstLine="709"/>
        <w:jc w:val="both"/>
        <w:rPr>
          <w:bCs/>
        </w:rPr>
      </w:pPr>
      <w:r w:rsidRPr="000E2117">
        <w:rPr>
          <w:bCs/>
        </w:rPr>
        <w:t>6. Chi tiền công giảng viên, trợ giảng, báo cáo viên</w:t>
      </w:r>
    </w:p>
    <w:p w14:paraId="0DD6822F" w14:textId="16D2BA12" w:rsidR="008134E6" w:rsidRPr="000E2117" w:rsidRDefault="003D0C78" w:rsidP="000E2117">
      <w:pPr>
        <w:spacing w:before="120" w:after="120"/>
        <w:ind w:firstLine="709"/>
        <w:jc w:val="both"/>
        <w:rPr>
          <w:bCs/>
        </w:rPr>
      </w:pPr>
      <w:r w:rsidRPr="000E2117">
        <w:rPr>
          <w:bCs/>
        </w:rPr>
        <w:t xml:space="preserve">Căn cứ yêu cầu chất lượng khóa tập huấn, bồi dưỡng, Thủ trưởng cơ quan, đơn vị được giao chủ trì tổ chức các khoá tập huấn, bồi dưỡng quyết định mức chi tiền công cho giảng viên, trợ giảng (nếu có), báo cáo viên trong nước (gồm cả hình thức tập huấn, bồi dưỡng trực tiếp và trực tuyến); tiền công cho nhân viên giám sát, vận hành hệ thống học tập trực tuyến (trường hợp thuê hệ thống quản lý học tập trực tuyến thì tiền công cho người giám sát, vận hành hệ thống học tập trực tuyến tính trong tổng mức kinh phí thuê) trên cơ sở thỏa thuận theo hình thức hợp đồng công việc phù hợp với chất lượng, trình độ của giảng viên, báo cáo viên trong phạm vi dự toán được giao. </w:t>
      </w:r>
      <w:r w:rsidR="00AC2747" w:rsidRPr="000E2117">
        <w:rPr>
          <w:bCs/>
        </w:rPr>
        <w:t xml:space="preserve">Số lượng các thành viên tham gia hướng dẫn, giảng dạy trong 1 buổi học </w:t>
      </w:r>
      <w:r w:rsidR="001F582E" w:rsidRPr="000E2117">
        <w:rPr>
          <w:bCs/>
          <w:lang w:val="vi-VN"/>
        </w:rPr>
        <w:t>(</w:t>
      </w:r>
      <w:r w:rsidR="001F582E" w:rsidRPr="000E2117">
        <w:rPr>
          <w:bCs/>
        </w:rPr>
        <w:t>tối đa 4 tiết học</w:t>
      </w:r>
      <w:r w:rsidR="001F582E" w:rsidRPr="000E2117">
        <w:rPr>
          <w:bCs/>
          <w:lang w:val="vi-VN"/>
        </w:rPr>
        <w:t xml:space="preserve">/buổi) </w:t>
      </w:r>
      <w:r w:rsidR="00AC2747" w:rsidRPr="000E2117">
        <w:rPr>
          <w:bCs/>
        </w:rPr>
        <w:t>do Bộ Giáo dục và Đào tạo hoặc</w:t>
      </w:r>
      <w:r w:rsidR="00AC2747" w:rsidRPr="000E2117">
        <w:rPr>
          <w:bCs/>
          <w:lang w:val="vi-VN"/>
        </w:rPr>
        <w:t xml:space="preserve"> Sở Gi</w:t>
      </w:r>
      <w:r w:rsidR="004A3C2E" w:rsidRPr="000E2117">
        <w:rPr>
          <w:bCs/>
          <w:lang w:val="vi-VN"/>
        </w:rPr>
        <w:t>áo</w:t>
      </w:r>
      <w:r w:rsidR="00AC2747" w:rsidRPr="000E2117">
        <w:rPr>
          <w:bCs/>
          <w:lang w:val="vi-VN"/>
        </w:rPr>
        <w:t xml:space="preserve"> dục và Đào tạo </w:t>
      </w:r>
      <w:r w:rsidR="00AC2747" w:rsidRPr="000E2117">
        <w:rPr>
          <w:bCs/>
        </w:rPr>
        <w:t>quy định.</w:t>
      </w:r>
      <w:r w:rsidR="00AC2747" w:rsidRPr="000E2117">
        <w:rPr>
          <w:bCs/>
          <w:lang w:val="vi-VN"/>
        </w:rPr>
        <w:t xml:space="preserve"> </w:t>
      </w:r>
      <w:r w:rsidRPr="000E2117">
        <w:rPr>
          <w:bCs/>
        </w:rPr>
        <w:t>Tổng mức chi tiền công</w:t>
      </w:r>
      <w:r w:rsidR="00B97F34">
        <w:rPr>
          <w:bCs/>
          <w:lang w:val="vi-VN"/>
        </w:rPr>
        <w:t xml:space="preserve"> được tính cho tất cả các thành viên trực tiếp tham gia hướng dẫn, giảng dạy trong buổi học</w:t>
      </w:r>
      <w:r w:rsidR="00CA2C0E" w:rsidRPr="000E2117">
        <w:rPr>
          <w:bCs/>
        </w:rPr>
        <w:t>, cụ thể</w:t>
      </w:r>
      <w:r w:rsidRPr="000E2117">
        <w:rPr>
          <w:bCs/>
        </w:rPr>
        <w:t xml:space="preserve">: </w:t>
      </w:r>
    </w:p>
    <w:p w14:paraId="001C6376" w14:textId="0B3BB73D" w:rsidR="008134E6" w:rsidRPr="000E2117" w:rsidRDefault="008134E6" w:rsidP="00842487">
      <w:pPr>
        <w:spacing w:before="120" w:after="120"/>
        <w:ind w:firstLine="709"/>
        <w:jc w:val="both"/>
        <w:rPr>
          <w:bCs/>
          <w:lang w:val="vi-VN"/>
        </w:rPr>
      </w:pPr>
      <w:r w:rsidRPr="000E2117">
        <w:rPr>
          <w:bCs/>
          <w:lang w:val="vi-VN"/>
        </w:rPr>
        <w:t>a) Thuê giảng viên cơ sở giáo dục đại học:</w:t>
      </w:r>
      <w:r w:rsidR="00842487">
        <w:rPr>
          <w:bCs/>
          <w:lang w:val="vi-VN"/>
        </w:rPr>
        <w:t xml:space="preserve"> 500.000 đồng</w:t>
      </w:r>
      <w:r w:rsidRPr="000E2117">
        <w:rPr>
          <w:bCs/>
        </w:rPr>
        <w:t>/tiết</w:t>
      </w:r>
      <w:r w:rsidRPr="000E2117">
        <w:rPr>
          <w:bCs/>
          <w:lang w:val="vi-VN"/>
        </w:rPr>
        <w:t>;</w:t>
      </w:r>
    </w:p>
    <w:p w14:paraId="349DDD55" w14:textId="03C2BE19" w:rsidR="008134E6" w:rsidRPr="000E2117" w:rsidRDefault="008134E6" w:rsidP="000E2117">
      <w:pPr>
        <w:spacing w:before="120" w:after="120"/>
        <w:ind w:firstLine="709"/>
        <w:jc w:val="both"/>
        <w:rPr>
          <w:bCs/>
          <w:lang w:val="vi-VN"/>
        </w:rPr>
      </w:pPr>
      <w:r w:rsidRPr="000E2117">
        <w:rPr>
          <w:bCs/>
          <w:lang w:val="vi-VN"/>
        </w:rPr>
        <w:t>b) Cấp tỉnh:</w:t>
      </w:r>
      <w:r w:rsidR="00842487">
        <w:rPr>
          <w:bCs/>
          <w:lang w:val="vi-VN"/>
        </w:rPr>
        <w:t xml:space="preserve"> 250.000 đồng</w:t>
      </w:r>
      <w:r w:rsidR="00842487" w:rsidRPr="000E2117">
        <w:rPr>
          <w:bCs/>
        </w:rPr>
        <w:t>/tiết</w:t>
      </w:r>
      <w:r w:rsidR="00842487" w:rsidRPr="000E2117">
        <w:rPr>
          <w:bCs/>
          <w:lang w:val="vi-VN"/>
        </w:rPr>
        <w:t>;</w:t>
      </w:r>
    </w:p>
    <w:p w14:paraId="006A05A2" w14:textId="38F825A6" w:rsidR="00062993" w:rsidRPr="00046E5D" w:rsidRDefault="00062993" w:rsidP="000E2117">
      <w:pPr>
        <w:spacing w:before="120" w:after="120"/>
        <w:ind w:firstLine="709"/>
        <w:jc w:val="both"/>
        <w:rPr>
          <w:bCs/>
          <w:lang w:val="vi-VN"/>
        </w:rPr>
      </w:pPr>
      <w:r w:rsidRPr="00046E5D">
        <w:rPr>
          <w:bCs/>
          <w:lang w:val="vi-VN"/>
        </w:rPr>
        <w:t>c) Cấp huyện:</w:t>
      </w:r>
      <w:r w:rsidR="00842487">
        <w:rPr>
          <w:bCs/>
          <w:lang w:val="vi-VN"/>
        </w:rPr>
        <w:t xml:space="preserve"> 200.000 đồng</w:t>
      </w:r>
      <w:r w:rsidR="00842487" w:rsidRPr="000E2117">
        <w:rPr>
          <w:bCs/>
        </w:rPr>
        <w:t>/tiết</w:t>
      </w:r>
      <w:r w:rsidR="00842487">
        <w:rPr>
          <w:bCs/>
          <w:lang w:val="vi-VN"/>
        </w:rPr>
        <w:t>.</w:t>
      </w:r>
    </w:p>
    <w:p w14:paraId="0EFED4FD" w14:textId="5B06A73B" w:rsidR="003D0C78" w:rsidRPr="00046E5D" w:rsidRDefault="003D0C78" w:rsidP="000E2117">
      <w:pPr>
        <w:spacing w:before="120" w:after="120"/>
        <w:ind w:firstLine="709"/>
        <w:jc w:val="both"/>
        <w:rPr>
          <w:bCs/>
        </w:rPr>
      </w:pPr>
      <w:r w:rsidRPr="00046E5D">
        <w:rPr>
          <w:bCs/>
        </w:rPr>
        <w:t xml:space="preserve">Số giờ giảng vượt định mức của các giảng viên chuyên nghiệp làm nhiệm vụ giảng dạy trong các cơ sở tổ chức tập huấn, bồi dưỡng; giờ giảng của các giảng viên là giáo viên, cán bộ quản lý cơ sở giáo dục cốt cán làm nhiệm vụ tập huấn, bồi </w:t>
      </w:r>
      <w:r w:rsidRPr="00046E5D">
        <w:rPr>
          <w:bCs/>
        </w:rPr>
        <w:lastRenderedPageBreak/>
        <w:t xml:space="preserve">dưỡng </w:t>
      </w:r>
      <w:r w:rsidR="00842487">
        <w:rPr>
          <w:bCs/>
          <w:lang w:val="vi-VN"/>
        </w:rPr>
        <w:t>t</w:t>
      </w:r>
      <w:r w:rsidR="00AC2747" w:rsidRPr="00046E5D">
        <w:rPr>
          <w:bCs/>
        </w:rPr>
        <w:t>ại</w:t>
      </w:r>
      <w:r w:rsidR="00AC2747" w:rsidRPr="00046E5D">
        <w:rPr>
          <w:bCs/>
          <w:lang w:val="vi-VN"/>
        </w:rPr>
        <w:t xml:space="preserve"> </w:t>
      </w:r>
      <w:r w:rsidR="00AC2747" w:rsidRPr="00046E5D">
        <w:rPr>
          <w:bCs/>
        </w:rPr>
        <w:t>trường</w:t>
      </w:r>
      <w:r w:rsidRPr="00046E5D">
        <w:rPr>
          <w:bCs/>
        </w:rPr>
        <w:t xml:space="preserve"> cho những giáo viên, cán bộ quản lý cơ sở giáo dục còn lại được thanh toán theo quy định hiện hành về chế độ trả lương dạy thêm giờ đối với nhà giáo trong các cơ sở giáo dục công lập theo quy định tại Thông tư liên tịch số 07/2013/TTLT-BGDĐT-BNV-BTC ngày 08 tháng 3 năm 2013 của Bộ Giáo dục và Đào tạo - Bộ Nội vụ - Bộ Tài chính hướng dẫn thực hiện chế độ trả lương dạy thêm giờ đối với nhà giáo trong các cơ sở giáo dục công lập. Trường hợp các giảng viên này được mời tham gia giảng dạy tại các lớp tập huấn, bồi dưỡng do các cơ sở đào tạo khác tổ chức thì vẫn được hưởng theo chế độ tiền công giảng viên theo quy định. </w:t>
      </w:r>
    </w:p>
    <w:p w14:paraId="613D9BC4" w14:textId="7BE6A292" w:rsidR="003D0C78" w:rsidRPr="00046E5D" w:rsidRDefault="003D0C78" w:rsidP="000E2117">
      <w:pPr>
        <w:spacing w:before="120" w:after="120"/>
        <w:ind w:firstLine="709"/>
        <w:jc w:val="both"/>
        <w:rPr>
          <w:bCs/>
        </w:rPr>
      </w:pPr>
      <w:r w:rsidRPr="00046E5D">
        <w:rPr>
          <w:bCs/>
        </w:rPr>
        <w:t>7. Phụ cấp tiền ăn cho giảng viên, trợ giảng, báo cáo viên</w:t>
      </w:r>
    </w:p>
    <w:p w14:paraId="138D8E57" w14:textId="52DD9FEE" w:rsidR="003D0C78" w:rsidRPr="00046E5D" w:rsidRDefault="003D0C78" w:rsidP="000E2117">
      <w:pPr>
        <w:spacing w:before="120" w:after="120"/>
        <w:ind w:firstLine="709"/>
        <w:jc w:val="both"/>
        <w:rPr>
          <w:bCs/>
          <w:lang w:val="vi-VN"/>
        </w:rPr>
      </w:pPr>
      <w:r w:rsidRPr="00046E5D">
        <w:rPr>
          <w:bCs/>
        </w:rPr>
        <w:t xml:space="preserve">Tuỳ theo địa điểm, thời gian tổ chức lớp tập huấn, bồi dưỡng, các cơ quan, đơn vị được giao chủ trì tổ chức các lớp tập huấn, bồi dưỡng quyết định chi phụ cấp tiền ăn cho giảng viên, trợ giảng, báo cáo viên phù hợp với mức chi phụ cấp </w:t>
      </w:r>
      <w:r w:rsidR="00636B0C" w:rsidRPr="00046E5D">
        <w:rPr>
          <w:bCs/>
        </w:rPr>
        <w:t>tiền</w:t>
      </w:r>
      <w:r w:rsidR="00636B0C" w:rsidRPr="00046E5D">
        <w:rPr>
          <w:bCs/>
          <w:lang w:val="vi-VN"/>
        </w:rPr>
        <w:t xml:space="preserve"> ăn</w:t>
      </w:r>
      <w:r w:rsidRPr="00046E5D">
        <w:rPr>
          <w:bCs/>
        </w:rPr>
        <w:t xml:space="preserve"> quy định tại</w:t>
      </w:r>
      <w:r w:rsidR="00AC2747" w:rsidRPr="00046E5D">
        <w:rPr>
          <w:bCs/>
          <w:lang w:val="vi-VN"/>
        </w:rPr>
        <w:t xml:space="preserve"> Nghị </w:t>
      </w:r>
      <w:r w:rsidR="00F65C72" w:rsidRPr="00046E5D">
        <w:rPr>
          <w:bCs/>
          <w:lang w:val="vi-VN"/>
        </w:rPr>
        <w:t>q</w:t>
      </w:r>
      <w:r w:rsidR="00AC2747" w:rsidRPr="00046E5D">
        <w:rPr>
          <w:bCs/>
          <w:lang w:val="vi-VN"/>
        </w:rPr>
        <w:t>uyết</w:t>
      </w:r>
      <w:r w:rsidRPr="00046E5D">
        <w:rPr>
          <w:bCs/>
        </w:rPr>
        <w:t xml:space="preserve"> số </w:t>
      </w:r>
      <w:r w:rsidR="00AC2747" w:rsidRPr="00046E5D">
        <w:rPr>
          <w:bCs/>
          <w:lang w:val="vi-VN"/>
        </w:rPr>
        <w:t>53</w:t>
      </w:r>
      <w:r w:rsidRPr="00046E5D">
        <w:rPr>
          <w:bCs/>
        </w:rPr>
        <w:t>/2017/</w:t>
      </w:r>
      <w:r w:rsidR="00AC2747" w:rsidRPr="00046E5D">
        <w:rPr>
          <w:bCs/>
        </w:rPr>
        <w:t>NQ</w:t>
      </w:r>
      <w:r w:rsidRPr="00046E5D">
        <w:rPr>
          <w:bCs/>
        </w:rPr>
        <w:t>-</w:t>
      </w:r>
      <w:r w:rsidR="00AC2747" w:rsidRPr="00046E5D">
        <w:rPr>
          <w:bCs/>
        </w:rPr>
        <w:t>HĐND</w:t>
      </w:r>
      <w:r w:rsidR="00AC2747" w:rsidRPr="00046E5D">
        <w:rPr>
          <w:bCs/>
          <w:lang w:val="vi-VN"/>
        </w:rPr>
        <w:t xml:space="preserve"> như sau:</w:t>
      </w:r>
    </w:p>
    <w:p w14:paraId="4EB89A81" w14:textId="13E9CF61" w:rsidR="00636B0C" w:rsidRPr="00046E5D" w:rsidRDefault="00147C0D" w:rsidP="000E2117">
      <w:pPr>
        <w:spacing w:before="120" w:after="120"/>
        <w:ind w:firstLine="709"/>
        <w:jc w:val="both"/>
        <w:rPr>
          <w:bCs/>
          <w:lang w:val="vi-VN"/>
        </w:rPr>
      </w:pPr>
      <w:r w:rsidRPr="00046E5D">
        <w:rPr>
          <w:bCs/>
          <w:lang w:val="vi-VN"/>
        </w:rPr>
        <w:t xml:space="preserve">a) </w:t>
      </w:r>
      <w:r w:rsidR="00636B0C" w:rsidRPr="00046E5D">
        <w:rPr>
          <w:bCs/>
        </w:rPr>
        <w:t>Các</w:t>
      </w:r>
      <w:r w:rsidR="00636B0C" w:rsidRPr="00046E5D">
        <w:rPr>
          <w:bCs/>
          <w:lang w:val="vi-VN"/>
        </w:rPr>
        <w:t xml:space="preserve"> lớp tập huấn, bồi dưỡng tại thị xã, thành phố: </w:t>
      </w:r>
      <w:r w:rsidRPr="00046E5D">
        <w:rPr>
          <w:bCs/>
          <w:lang w:val="vi-VN"/>
        </w:rPr>
        <w:t>150.000 đồng/1 ngày/1 người.</w:t>
      </w:r>
    </w:p>
    <w:p w14:paraId="42B58BA6" w14:textId="05A24136" w:rsidR="00147C0D" w:rsidRPr="00046E5D" w:rsidRDefault="00147C0D" w:rsidP="000E2117">
      <w:pPr>
        <w:spacing w:before="120" w:after="120"/>
        <w:ind w:firstLine="709"/>
        <w:jc w:val="both"/>
        <w:rPr>
          <w:bCs/>
          <w:lang w:val="vi-VN"/>
        </w:rPr>
      </w:pPr>
      <w:r w:rsidRPr="00046E5D">
        <w:rPr>
          <w:bCs/>
          <w:lang w:val="vi-VN"/>
        </w:rPr>
        <w:t xml:space="preserve">b) </w:t>
      </w:r>
      <w:r w:rsidRPr="00046E5D">
        <w:rPr>
          <w:bCs/>
        </w:rPr>
        <w:t>Các</w:t>
      </w:r>
      <w:r w:rsidRPr="00046E5D">
        <w:rPr>
          <w:bCs/>
          <w:lang w:val="vi-VN"/>
        </w:rPr>
        <w:t xml:space="preserve"> lớp tập huấn, bồi dưỡng tại các huyện: 130.000 đồng/1 ngày/1 người.</w:t>
      </w:r>
    </w:p>
    <w:p w14:paraId="389A54CE" w14:textId="66A82F5E" w:rsidR="003D0C78" w:rsidRPr="00046E5D" w:rsidRDefault="003D0C78" w:rsidP="000E2117">
      <w:pPr>
        <w:spacing w:before="120" w:after="120"/>
        <w:ind w:firstLine="709"/>
        <w:jc w:val="both"/>
        <w:rPr>
          <w:bCs/>
        </w:rPr>
      </w:pPr>
      <w:r w:rsidRPr="00046E5D">
        <w:rPr>
          <w:bCs/>
        </w:rPr>
        <w:t xml:space="preserve">8. Chi phí thanh toán tiền phương tiện đi lại, tiền thuê phòng nghỉ cho giảng viên, trợ giảng, báo cáo viên: Trường hợp cơ quan, đơn vị được giao chủ trì tổ chức các lớp tập huấn, bồi dưỡng không bố trí được phương tiện, không có điều kiện bố trí chỗ nghỉ cho giảng viên, trợ giảng, báo cáo viên mà phải đi thuê thì được chi theo mức chi quy định hiện hành tại </w:t>
      </w:r>
      <w:r w:rsidR="00F65C72" w:rsidRPr="00046E5D">
        <w:rPr>
          <w:bCs/>
        </w:rPr>
        <w:t>Nghị quyết số 53/2017/NQ-HĐND</w:t>
      </w:r>
      <w:r w:rsidRPr="00046E5D">
        <w:rPr>
          <w:bCs/>
        </w:rPr>
        <w:t xml:space="preserve">. </w:t>
      </w:r>
    </w:p>
    <w:p w14:paraId="13B43B54" w14:textId="77777777" w:rsidR="003D0C78" w:rsidRPr="00046E5D" w:rsidRDefault="003D0C78" w:rsidP="000E2117">
      <w:pPr>
        <w:spacing w:before="120" w:after="120"/>
        <w:ind w:firstLine="709"/>
        <w:jc w:val="both"/>
        <w:rPr>
          <w:bCs/>
        </w:rPr>
      </w:pPr>
      <w:r w:rsidRPr="00046E5D">
        <w:rPr>
          <w:bCs/>
        </w:rPr>
        <w:t xml:space="preserve">9. Chi thuê biên dịch, phiên dịch </w:t>
      </w:r>
    </w:p>
    <w:p w14:paraId="0454CCDA" w14:textId="7E69038A" w:rsidR="003D0C78" w:rsidRPr="00046E5D" w:rsidRDefault="003D0C78" w:rsidP="000E2117">
      <w:pPr>
        <w:spacing w:before="120" w:after="120"/>
        <w:ind w:firstLine="709"/>
        <w:jc w:val="both"/>
        <w:rPr>
          <w:bCs/>
        </w:rPr>
      </w:pPr>
      <w:r w:rsidRPr="00046E5D">
        <w:rPr>
          <w:bCs/>
        </w:rPr>
        <w:t>Thực hiện mức chi dịch thuật hiện hành quy định tại</w:t>
      </w:r>
      <w:r w:rsidR="00663CCD">
        <w:rPr>
          <w:bCs/>
          <w:lang w:val="vi-VN"/>
        </w:rPr>
        <w:t xml:space="preserve"> </w:t>
      </w:r>
      <w:r w:rsidRPr="00046E5D">
        <w:rPr>
          <w:bCs/>
        </w:rPr>
        <w:t xml:space="preserve">Thông tư số 71/2018/TT-BTC ngày 10 tháng 8 năm 2018 của Bộ Tài chính quy định chế độ chi tiêu đón tiếp khách nước ngoài vào làm việc tại Việt Nam, chế độ chi tổ chức hội nghị, hội thảo quốc tế tại Việt Nam và chế độ tiếp khách trong nước. </w:t>
      </w:r>
    </w:p>
    <w:p w14:paraId="444377AD" w14:textId="77777777" w:rsidR="003D0C78" w:rsidRPr="00046E5D" w:rsidRDefault="003D0C78" w:rsidP="000E2117">
      <w:pPr>
        <w:spacing w:before="120" w:after="120"/>
        <w:ind w:firstLine="709"/>
        <w:jc w:val="both"/>
        <w:rPr>
          <w:bCs/>
        </w:rPr>
      </w:pPr>
      <w:r w:rsidRPr="00046E5D">
        <w:rPr>
          <w:bCs/>
        </w:rPr>
        <w:t xml:space="preserve">10. Chi nước uống phục vụ lớp học: </w:t>
      </w:r>
    </w:p>
    <w:p w14:paraId="6B52EF54" w14:textId="17A756D6" w:rsidR="003D0C78" w:rsidRPr="00046E5D" w:rsidRDefault="003D0C78" w:rsidP="000E2117">
      <w:pPr>
        <w:spacing w:before="120" w:after="120"/>
        <w:ind w:firstLine="709"/>
        <w:jc w:val="both"/>
        <w:rPr>
          <w:bCs/>
        </w:rPr>
      </w:pPr>
      <w:r w:rsidRPr="00046E5D">
        <w:rPr>
          <w:bCs/>
        </w:rPr>
        <w:t xml:space="preserve">Áp dụng mức chi nước uống tổ chức các cuộc hội nghị theo quy định tại </w:t>
      </w:r>
      <w:r w:rsidR="00012ADF">
        <w:rPr>
          <w:bCs/>
        </w:rPr>
        <w:t>khoản</w:t>
      </w:r>
      <w:r w:rsidR="00012ADF">
        <w:rPr>
          <w:bCs/>
          <w:lang w:val="vi-VN"/>
        </w:rPr>
        <w:t xml:space="preserve"> 3 Điều 9 </w:t>
      </w:r>
      <w:r w:rsidR="00147C0D" w:rsidRPr="00046E5D">
        <w:rPr>
          <w:bCs/>
        </w:rPr>
        <w:t>Nghị quyết số 53/2017/NQ-HĐND là 15.000 đồng/01 buổi (nửa ngày</w:t>
      </w:r>
      <w:r w:rsidR="00B97F34">
        <w:rPr>
          <w:bCs/>
          <w:lang w:val="vi-VN"/>
        </w:rPr>
        <w:t>)</w:t>
      </w:r>
      <w:r w:rsidR="00147C0D" w:rsidRPr="00046E5D">
        <w:rPr>
          <w:bCs/>
        </w:rPr>
        <w:t xml:space="preserve">/1 </w:t>
      </w:r>
      <w:r w:rsidR="00147C0D" w:rsidRPr="001F582E">
        <w:rPr>
          <w:bCs/>
        </w:rPr>
        <w:t>người</w:t>
      </w:r>
      <w:r w:rsidRPr="001F582E">
        <w:rPr>
          <w:bCs/>
        </w:rPr>
        <w:t>.</w:t>
      </w:r>
    </w:p>
    <w:p w14:paraId="67B44E4B" w14:textId="77777777" w:rsidR="003D0C78" w:rsidRPr="00046E5D" w:rsidRDefault="003D0C78" w:rsidP="000E2117">
      <w:pPr>
        <w:spacing w:before="120" w:after="120"/>
        <w:ind w:firstLine="709"/>
        <w:jc w:val="both"/>
        <w:rPr>
          <w:bCs/>
        </w:rPr>
      </w:pPr>
      <w:r w:rsidRPr="00046E5D">
        <w:rPr>
          <w:bCs/>
        </w:rPr>
        <w:t xml:space="preserve">11. Chi ra đề thi, coi thi, chấm thi </w:t>
      </w:r>
    </w:p>
    <w:p w14:paraId="0E0F9BB1" w14:textId="518FC73B" w:rsidR="00663CCD" w:rsidRPr="00663CCD" w:rsidRDefault="00663CCD" w:rsidP="00663CCD">
      <w:pPr>
        <w:spacing w:before="120" w:after="120"/>
        <w:ind w:firstLine="709"/>
        <w:jc w:val="both"/>
        <w:rPr>
          <w:bCs/>
        </w:rPr>
      </w:pPr>
      <w:r w:rsidRPr="00663CCD">
        <w:rPr>
          <w:bCs/>
        </w:rPr>
        <w:t>Áp dụng mức chi ra đề thi, coi thi, chấm thi tốt nghiệp trung học phổ thông</w:t>
      </w:r>
      <w:r w:rsidR="00B46B05">
        <w:rPr>
          <w:bCs/>
          <w:lang w:val="vi-VN"/>
        </w:rPr>
        <w:t xml:space="preserve"> theo văn bản của địa phương</w:t>
      </w:r>
      <w:r w:rsidRPr="00663CCD">
        <w:rPr>
          <w:bCs/>
        </w:rPr>
        <w:t xml:space="preserve"> </w:t>
      </w:r>
      <w:r w:rsidR="00B46B05">
        <w:rPr>
          <w:bCs/>
        </w:rPr>
        <w:t>thực</w:t>
      </w:r>
      <w:r w:rsidR="00B46B05">
        <w:rPr>
          <w:bCs/>
          <w:lang w:val="vi-VN"/>
        </w:rPr>
        <w:t xml:space="preserve"> hiện</w:t>
      </w:r>
      <w:r w:rsidRPr="00663CCD">
        <w:rPr>
          <w:bCs/>
        </w:rPr>
        <w:t xml:space="preserve"> Thông tư số 69/2021/TT-BTC ngày 11 tháng 8 năm 2021 của Bộ Tài chính hướng dẫn quản lý kinh phí chuẩn bị, tổ chức và tham dự các kỳ thi áp dụng đối với giáo dục phổ thông.</w:t>
      </w:r>
    </w:p>
    <w:p w14:paraId="74B8D0DD" w14:textId="77777777" w:rsidR="00663CCD" w:rsidRDefault="00663CCD" w:rsidP="000E2117">
      <w:pPr>
        <w:spacing w:before="120" w:after="120"/>
        <w:ind w:firstLine="709"/>
        <w:jc w:val="both"/>
        <w:rPr>
          <w:bCs/>
        </w:rPr>
      </w:pPr>
    </w:p>
    <w:p w14:paraId="185EF5FD" w14:textId="77777777" w:rsidR="00663CCD" w:rsidRDefault="00663CCD" w:rsidP="000E2117">
      <w:pPr>
        <w:spacing w:before="120" w:after="120"/>
        <w:ind w:firstLine="709"/>
        <w:jc w:val="both"/>
        <w:rPr>
          <w:bCs/>
        </w:rPr>
      </w:pPr>
    </w:p>
    <w:p w14:paraId="6736146D" w14:textId="77777777" w:rsidR="00C078EE" w:rsidRDefault="003D0C78" w:rsidP="000E2117">
      <w:pPr>
        <w:spacing w:before="120" w:after="120"/>
        <w:ind w:firstLine="709"/>
        <w:jc w:val="both"/>
        <w:rPr>
          <w:bCs/>
        </w:rPr>
      </w:pPr>
      <w:r w:rsidRPr="00046E5D">
        <w:rPr>
          <w:bCs/>
        </w:rPr>
        <w:lastRenderedPageBreak/>
        <w:t>Riêng đối với các giảng viên chuyên nghiệp làm nhiệm vụ giảng dạy trong các cơ sở tổ chức tập huấn, bồi dưỡng; các giảng viên là giáo viên, cán bộ quản lý cơ sở giáo dục cốt cán làm nhiệm vụ tập huấn, bồi dưỡng ở địa phương cho những giáo viên, c</w:t>
      </w:r>
    </w:p>
    <w:p w14:paraId="4427E23B" w14:textId="1BF37E04" w:rsidR="003D0C78" w:rsidRPr="00046E5D" w:rsidRDefault="003D0C78" w:rsidP="000E2117">
      <w:pPr>
        <w:spacing w:before="120" w:after="120"/>
        <w:ind w:firstLine="709"/>
        <w:jc w:val="both"/>
        <w:rPr>
          <w:bCs/>
        </w:rPr>
      </w:pPr>
      <w:r w:rsidRPr="00046E5D">
        <w:rPr>
          <w:bCs/>
        </w:rPr>
        <w:t>án bộ quản lý cơ sở giáo dục còn lại (nếu có): thực hiện quy đổi thời gian ra giờ chuẩn theo quy định tại Thông tư số 01/2018/TT-BNV ngày 08 tháng 01 năm 2018 của Bộ Nội vụ về hướng dẫn một số điều của Nghị định số 101/2017/NĐ-CP ngày 01 tháng 9 năm 2017 của Chính phủ về đào tạo, bồi dưỡng cán bộ, công chức, viên chức.</w:t>
      </w:r>
    </w:p>
    <w:p w14:paraId="491ECBDF" w14:textId="77777777" w:rsidR="003D0C78" w:rsidRPr="00046E5D" w:rsidRDefault="003D0C78" w:rsidP="000E2117">
      <w:pPr>
        <w:spacing w:before="120" w:after="120"/>
        <w:ind w:firstLine="709"/>
        <w:jc w:val="both"/>
        <w:rPr>
          <w:bCs/>
        </w:rPr>
      </w:pPr>
      <w:r w:rsidRPr="00046E5D">
        <w:rPr>
          <w:bCs/>
        </w:rPr>
        <w:t xml:space="preserve">12. Chi khen thưởng cho học viên đạt loại giỏi, loại xuất sắc: </w:t>
      </w:r>
    </w:p>
    <w:p w14:paraId="1B39E375" w14:textId="77777777" w:rsidR="00580A6E" w:rsidRPr="00046E5D" w:rsidRDefault="003D0C78" w:rsidP="000E2117">
      <w:pPr>
        <w:spacing w:before="120" w:after="120"/>
        <w:ind w:firstLine="709"/>
        <w:jc w:val="both"/>
        <w:rPr>
          <w:bCs/>
          <w:lang w:val="vi-VN"/>
        </w:rPr>
      </w:pPr>
      <w:r w:rsidRPr="00046E5D">
        <w:rPr>
          <w:bCs/>
        </w:rPr>
        <w:t xml:space="preserve">Căn cứ khả năng nguồn kinh phí, căn cứ số lượng học viên đạt loại giỏi, loại xuất sắc của từng lớp tập huấn, bồi dưỡng, cơ sở tổ chức tập huấn, bồi dưỡng được quyết định chi khen thưởng cho học viên đạt loại giỏi, loại xuất sắc theo </w:t>
      </w:r>
      <w:r w:rsidR="00580A6E" w:rsidRPr="00046E5D">
        <w:rPr>
          <w:bCs/>
        </w:rPr>
        <w:t>định</w:t>
      </w:r>
      <w:r w:rsidR="00580A6E" w:rsidRPr="00046E5D">
        <w:rPr>
          <w:bCs/>
          <w:lang w:val="vi-VN"/>
        </w:rPr>
        <w:t xml:space="preserve"> mức:</w:t>
      </w:r>
    </w:p>
    <w:p w14:paraId="3D800D11" w14:textId="206980B5" w:rsidR="003D0C78" w:rsidRPr="00046E5D" w:rsidRDefault="00580A6E" w:rsidP="000E2117">
      <w:pPr>
        <w:spacing w:before="120" w:after="120"/>
        <w:ind w:firstLine="709"/>
        <w:jc w:val="both"/>
        <w:rPr>
          <w:bCs/>
        </w:rPr>
      </w:pPr>
      <w:r w:rsidRPr="00046E5D">
        <w:rPr>
          <w:bCs/>
          <w:lang w:val="vi-VN"/>
        </w:rPr>
        <w:t xml:space="preserve">a) Cấp tỉnh: </w:t>
      </w:r>
      <w:r w:rsidR="00CB0BDF">
        <w:rPr>
          <w:bCs/>
          <w:lang w:val="vi-VN"/>
        </w:rPr>
        <w:t>20</w:t>
      </w:r>
      <w:r w:rsidR="003D0C78" w:rsidRPr="00046E5D">
        <w:rPr>
          <w:bCs/>
        </w:rPr>
        <w:t>0.000 đồng/học viên.</w:t>
      </w:r>
    </w:p>
    <w:p w14:paraId="1DAAD3DB" w14:textId="542866F2" w:rsidR="00580A6E" w:rsidRPr="00046E5D" w:rsidRDefault="00580A6E" w:rsidP="000E2117">
      <w:pPr>
        <w:spacing w:before="120" w:after="120"/>
        <w:ind w:firstLine="709"/>
        <w:jc w:val="both"/>
        <w:rPr>
          <w:bCs/>
        </w:rPr>
      </w:pPr>
      <w:r w:rsidRPr="00046E5D">
        <w:rPr>
          <w:bCs/>
          <w:lang w:val="vi-VN"/>
        </w:rPr>
        <w:t>b) Cấp huyện:</w:t>
      </w:r>
      <w:r w:rsidR="009E29A4">
        <w:rPr>
          <w:bCs/>
          <w:lang w:val="vi-VN"/>
        </w:rPr>
        <w:t xml:space="preserve"> </w:t>
      </w:r>
      <w:r w:rsidRPr="00046E5D">
        <w:rPr>
          <w:bCs/>
          <w:lang w:val="vi-VN"/>
        </w:rPr>
        <w:t>14</w:t>
      </w:r>
      <w:r w:rsidRPr="00046E5D">
        <w:rPr>
          <w:bCs/>
        </w:rPr>
        <w:t>0.000 đồng/học viên.</w:t>
      </w:r>
    </w:p>
    <w:p w14:paraId="748223F5" w14:textId="77777777" w:rsidR="003D0C78" w:rsidRPr="00046E5D" w:rsidRDefault="003D0C78" w:rsidP="000E2117">
      <w:pPr>
        <w:spacing w:before="120" w:after="120"/>
        <w:ind w:firstLine="709"/>
        <w:jc w:val="both"/>
        <w:rPr>
          <w:bCs/>
        </w:rPr>
      </w:pPr>
      <w:r w:rsidRPr="00046E5D">
        <w:rPr>
          <w:bCs/>
        </w:rPr>
        <w:t>13. Các khoản chi phí theo thực tế phục vụ trực tiếp lớp học</w:t>
      </w:r>
    </w:p>
    <w:p w14:paraId="3FAA6597" w14:textId="77777777" w:rsidR="003D0C78" w:rsidRPr="00046E5D" w:rsidRDefault="003D0C78" w:rsidP="000E2117">
      <w:pPr>
        <w:spacing w:before="120" w:after="120"/>
        <w:ind w:firstLine="709"/>
        <w:jc w:val="both"/>
        <w:rPr>
          <w:bCs/>
        </w:rPr>
      </w:pPr>
      <w:r w:rsidRPr="00046E5D">
        <w:rPr>
          <w:bCs/>
        </w:rPr>
        <w:t>a) Chi tài liệu học tập bắt buộc (mua, in ấn giáo trình, tài liệu) theo nội dung chương trình khoá tập huấn, bồi dưỡng cho học viên tham dự (không bao gồm tài liệu tham khảo);</w:t>
      </w:r>
    </w:p>
    <w:p w14:paraId="070827CD" w14:textId="7503D3E0" w:rsidR="003D0C78" w:rsidRPr="00046E5D" w:rsidRDefault="003D0C78" w:rsidP="000E2117">
      <w:pPr>
        <w:spacing w:before="120" w:after="120"/>
        <w:ind w:firstLine="709"/>
        <w:jc w:val="both"/>
        <w:rPr>
          <w:bCs/>
        </w:rPr>
      </w:pPr>
      <w:r w:rsidRPr="00046E5D">
        <w:rPr>
          <w:bCs/>
        </w:rPr>
        <w:t>b) Chi thuê hội trường, phòng học, thiết bị phục vụ tập huấn, bồi dưỡng (nếu có), bao gồm thuê thiết bị công nghệ thông tin, thuê đường truyền, thuê tài khoản trực tuyến, các chi phí trực tiếp khác về công nghệ thông tin đối với hình thức tập huấn, bồi dưỡng trực tuyến;</w:t>
      </w:r>
    </w:p>
    <w:p w14:paraId="5EEBA40F" w14:textId="77777777" w:rsidR="003D0C78" w:rsidRPr="00046E5D" w:rsidRDefault="003D0C78" w:rsidP="000E2117">
      <w:pPr>
        <w:spacing w:before="120" w:after="120"/>
        <w:ind w:firstLine="709"/>
        <w:jc w:val="both"/>
        <w:rPr>
          <w:bCs/>
        </w:rPr>
      </w:pPr>
      <w:r w:rsidRPr="00046E5D">
        <w:rPr>
          <w:bCs/>
        </w:rPr>
        <w:t>c) Chi in và cấp chứng chỉ;</w:t>
      </w:r>
    </w:p>
    <w:p w14:paraId="1101C352" w14:textId="77777777" w:rsidR="003D0C78" w:rsidRPr="00046E5D" w:rsidRDefault="003D0C78" w:rsidP="000E2117">
      <w:pPr>
        <w:spacing w:before="120" w:after="120"/>
        <w:ind w:firstLine="709"/>
        <w:jc w:val="both"/>
        <w:rPr>
          <w:bCs/>
        </w:rPr>
      </w:pPr>
      <w:r w:rsidRPr="00046E5D">
        <w:rPr>
          <w:bCs/>
        </w:rPr>
        <w:t>d) Chi tổ chức hội đồng xét kết quả; chi lễ khai giảng, bế giảng;</w:t>
      </w:r>
    </w:p>
    <w:p w14:paraId="0BAEDB89" w14:textId="77777777" w:rsidR="003D0C78" w:rsidRPr="00046E5D" w:rsidRDefault="003D0C78" w:rsidP="000E2117">
      <w:pPr>
        <w:spacing w:before="120" w:after="120"/>
        <w:ind w:firstLine="709"/>
        <w:jc w:val="both"/>
        <w:rPr>
          <w:bCs/>
        </w:rPr>
      </w:pPr>
      <w:r w:rsidRPr="00046E5D">
        <w:rPr>
          <w:bCs/>
        </w:rPr>
        <w:t>đ) Chi tiền thuốc y tế thông thường cho học viên;</w:t>
      </w:r>
    </w:p>
    <w:p w14:paraId="4E28D9D4" w14:textId="2C31CE72" w:rsidR="003D0C78" w:rsidRPr="00046E5D" w:rsidRDefault="005F6526" w:rsidP="000E2117">
      <w:pPr>
        <w:spacing w:before="120" w:after="120"/>
        <w:ind w:firstLine="709"/>
        <w:jc w:val="both"/>
        <w:rPr>
          <w:bCs/>
        </w:rPr>
      </w:pPr>
      <w:r>
        <w:rPr>
          <w:bCs/>
          <w:lang w:val="vi-VN"/>
        </w:rPr>
        <w:t>e</w:t>
      </w:r>
      <w:r w:rsidR="00FE3476">
        <w:rPr>
          <w:bCs/>
          <w:lang w:val="vi-VN"/>
        </w:rPr>
        <w:t xml:space="preserve">) </w:t>
      </w:r>
      <w:r>
        <w:rPr>
          <w:bCs/>
          <w:lang w:val="vi-VN"/>
        </w:rPr>
        <w:t xml:space="preserve">Chi </w:t>
      </w:r>
      <w:r w:rsidR="00FE3476" w:rsidRPr="00046E5D">
        <w:rPr>
          <w:bCs/>
        </w:rPr>
        <w:t xml:space="preserve">làm thêm giờ (nếu có) cho cán bộ quản lý lớp học, </w:t>
      </w:r>
      <w:r>
        <w:rPr>
          <w:bCs/>
          <w:lang w:val="vi-VN"/>
        </w:rPr>
        <w:t>m</w:t>
      </w:r>
      <w:r w:rsidR="00FE3476">
        <w:rPr>
          <w:bCs/>
          <w:lang w:val="vi-VN"/>
        </w:rPr>
        <w:t xml:space="preserve">ức </w:t>
      </w:r>
      <w:r>
        <w:rPr>
          <w:bCs/>
          <w:lang w:val="vi-VN"/>
        </w:rPr>
        <w:t>chi</w:t>
      </w:r>
      <w:r w:rsidR="00FE3476">
        <w:rPr>
          <w:bCs/>
          <w:lang w:val="vi-VN"/>
        </w:rPr>
        <w:t xml:space="preserve"> </w:t>
      </w:r>
      <w:r w:rsidR="009E29A4">
        <w:rPr>
          <w:bCs/>
          <w:lang w:val="vi-VN"/>
        </w:rPr>
        <w:t>bằng</w:t>
      </w:r>
      <w:r>
        <w:rPr>
          <w:bCs/>
          <w:lang w:val="vi-VN"/>
        </w:rPr>
        <w:t xml:space="preserve"> 10% trên tổng kinh phí của mỗi lớp học</w:t>
      </w:r>
      <w:r w:rsidR="003D0C78" w:rsidRPr="00046E5D">
        <w:rPr>
          <w:bCs/>
        </w:rPr>
        <w:t>;</w:t>
      </w:r>
    </w:p>
    <w:p w14:paraId="13C7E43D" w14:textId="3118CECC" w:rsidR="005F6526" w:rsidRDefault="005F6526" w:rsidP="000E2117">
      <w:pPr>
        <w:spacing w:before="120" w:after="120"/>
        <w:ind w:firstLine="709"/>
        <w:jc w:val="both"/>
        <w:rPr>
          <w:bCs/>
          <w:lang w:val="vi-VN"/>
        </w:rPr>
      </w:pPr>
      <w:r>
        <w:rPr>
          <w:bCs/>
          <w:lang w:val="vi-VN"/>
        </w:rPr>
        <w:t>f</w:t>
      </w:r>
      <w:r w:rsidRPr="00046E5D">
        <w:rPr>
          <w:bCs/>
        </w:rPr>
        <w:t>) Chi khác phục vụ trực tiếp lớp học (điện, nước, thông tin liên lạc, văn phòng phẩm, công tác phí</w:t>
      </w:r>
      <w:r w:rsidR="00194A62">
        <w:rPr>
          <w:bCs/>
          <w:lang w:val="vi-VN"/>
        </w:rPr>
        <w:t xml:space="preserve">, </w:t>
      </w:r>
      <w:r w:rsidRPr="00046E5D">
        <w:rPr>
          <w:bCs/>
        </w:rPr>
        <w:t>vệ sinh, trông giữ xe và các khoản chi trực tiếp khác)</w:t>
      </w:r>
      <w:r>
        <w:rPr>
          <w:bCs/>
          <w:lang w:val="vi-VN"/>
        </w:rPr>
        <w:t xml:space="preserve">. </w:t>
      </w:r>
    </w:p>
    <w:p w14:paraId="103989A9" w14:textId="77777777" w:rsidR="003D0C78" w:rsidRPr="00046E5D" w:rsidRDefault="003D0C78" w:rsidP="000E2117">
      <w:pPr>
        <w:spacing w:before="120" w:after="120"/>
        <w:ind w:firstLine="709"/>
        <w:jc w:val="both"/>
        <w:rPr>
          <w:bCs/>
        </w:rPr>
      </w:pPr>
      <w:r w:rsidRPr="00046E5D">
        <w:rPr>
          <w:bCs/>
        </w:rPr>
        <w:t xml:space="preserve">Các khoản chi phí thực tế nêu trên khi thanh toán phải có đầy đủ chứng từ, hoá đơn theo quy định. Đối với các khoản chi thuê hội trường, phòng học, thuê thiết bị, dụng cụ phục vụ giảng dạy, học tập phải có hợp đồng, hoá đơn theo quy định; trong trường hợp mượn cơ sở vật chất của các cơ quan, đơn vị khác tổ chức lớp tập huấn, bồi dưỡng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 </w:t>
      </w:r>
    </w:p>
    <w:p w14:paraId="0A62E49A" w14:textId="0DFFA07C" w:rsidR="003D0C78" w:rsidRPr="00046E5D" w:rsidRDefault="003D0C78" w:rsidP="000E2117">
      <w:pPr>
        <w:spacing w:before="120" w:after="120"/>
        <w:ind w:firstLine="709"/>
        <w:jc w:val="both"/>
        <w:rPr>
          <w:bCs/>
        </w:rPr>
      </w:pPr>
      <w:r w:rsidRPr="00046E5D">
        <w:rPr>
          <w:bCs/>
        </w:rPr>
        <w:lastRenderedPageBreak/>
        <w:t>14. Chi phí tổ chức cho học viên đi khảo sát, thực tế</w:t>
      </w:r>
    </w:p>
    <w:p w14:paraId="0EE89102" w14:textId="77777777" w:rsidR="003D0C78" w:rsidRPr="00046E5D" w:rsidRDefault="003D0C78" w:rsidP="000E2117">
      <w:pPr>
        <w:spacing w:before="120" w:after="120"/>
        <w:ind w:firstLine="709"/>
        <w:jc w:val="both"/>
        <w:rPr>
          <w:bCs/>
        </w:rPr>
      </w:pPr>
      <w:r w:rsidRPr="00046E5D">
        <w:rPr>
          <w:bCs/>
        </w:rPr>
        <w:t>a) Chi trả tiền phương tiện đưa, đón học viên đi khảo sát, thực tế: Theo hợp đồng, chứng từ chi thực tế;</w:t>
      </w:r>
    </w:p>
    <w:p w14:paraId="0B0FC1E3" w14:textId="7488164E" w:rsidR="003D0C78" w:rsidRPr="00046E5D" w:rsidRDefault="003D0C78" w:rsidP="000E2117">
      <w:pPr>
        <w:spacing w:before="120" w:after="120"/>
        <w:ind w:firstLine="709"/>
        <w:jc w:val="both"/>
        <w:rPr>
          <w:bCs/>
        </w:rPr>
      </w:pPr>
      <w:r w:rsidRPr="00046E5D">
        <w:rPr>
          <w:bCs/>
        </w:rPr>
        <w:t xml:space="preserve">b) Hỗ trợ một phần tiền ăn, tiền nghỉ cho học viên trong những ngày đi thực tế: Do Thủ trưởng các cơ quan, đơn vị, cơ sở tổ chức tập huấn, bồi dưỡng quyết định mức hỗ trợ phù hợp với mức chi công tác phí quy định tại </w:t>
      </w:r>
      <w:r w:rsidR="001740BB" w:rsidRPr="00046E5D">
        <w:rPr>
          <w:bCs/>
        </w:rPr>
        <w:t>Nghị quyết số 53/2017/NQ-HĐND</w:t>
      </w:r>
      <w:r w:rsidR="0022330B">
        <w:rPr>
          <w:bCs/>
        </w:rPr>
        <w:t xml:space="preserve"> </w:t>
      </w:r>
      <w:r w:rsidRPr="00046E5D">
        <w:rPr>
          <w:bCs/>
        </w:rPr>
        <w:t xml:space="preserve">và phải bảo đảm trong phạm vi dự toán kinh phí đào tạo, bồi dưỡng được giao. </w:t>
      </w:r>
    </w:p>
    <w:p w14:paraId="768DD1DE" w14:textId="22BC605C" w:rsidR="003D0C78" w:rsidRPr="00046E5D" w:rsidRDefault="003D0C78" w:rsidP="000E2117">
      <w:pPr>
        <w:spacing w:before="120" w:after="120"/>
        <w:ind w:firstLine="709"/>
        <w:jc w:val="both"/>
        <w:rPr>
          <w:bCs/>
        </w:rPr>
      </w:pPr>
      <w:r w:rsidRPr="00046E5D">
        <w:rPr>
          <w:bCs/>
        </w:rPr>
        <w:t>15. Chi hỗ trợ một phần tiền ăn cho học viên trong thời gian tập huấn, bồi dưỡng tập trung; chi hỗ trợ chi phí đi lại cho học viên từ cơ quan đến nơi tập huấn, bồi dưỡng (một lượt đi và về); chi thanh toán tiền thuê chỗ nghỉ cho học viên trong thời gian tập huấn, bồi dưỡng tập trung tại cơ sở tập huấn, bồi dưỡng (trong trường hợp cơ sở tập huấn, bồi dưỡng và đơn vị tổ chức tập huấn, bồi dưỡng xác nhận không bố trí được chỗ nghỉ)</w:t>
      </w:r>
    </w:p>
    <w:p w14:paraId="194B4E9C" w14:textId="6B2F8EBC" w:rsidR="00790822" w:rsidRDefault="003D0C78" w:rsidP="00700E40">
      <w:pPr>
        <w:spacing w:before="120" w:after="120"/>
        <w:ind w:firstLine="709"/>
        <w:jc w:val="both"/>
        <w:rPr>
          <w:color w:val="000000" w:themeColor="text1"/>
        </w:rPr>
      </w:pPr>
      <w:r w:rsidRPr="00046E5D">
        <w:rPr>
          <w:bCs/>
        </w:rPr>
        <w:t xml:space="preserve">Căn cứ địa điểm tổ chức lớp tập huấn, bồi dưỡng và khả năng ngân sách, Sở Giáo dục và Đào tạo (cơ quan cử học viên của các địa phương tham dự các lớp tập huấn, bồi dưỡng giáo viên, cán bộ quản lý cơ sở giáo dục cốt cán), các cơ sở giáo dục (cơ quan cử học viên tham dự các lớp tập huấn, bồi dưỡng giáo viên, cán bộ quản lý cơ sở giáo dục) sử dụng từ nguồn kinh phí chi thường xuyên và nguồn kinh phí hợp pháp khác để hỗ trợ cho giáo viên, cán bộ quản lý cơ sở giáo dục được cử đi tập huấn, bồi dưỡng các khoản chi phí nêu trên đảm bảo nguyên tắc: </w:t>
      </w:r>
      <w:r w:rsidR="00700E40" w:rsidRPr="0071364D">
        <w:rPr>
          <w:color w:val="000000" w:themeColor="text1"/>
        </w:rPr>
        <w:t xml:space="preserve">Các khoản </w:t>
      </w:r>
      <w:r w:rsidR="00700E40" w:rsidRPr="00700E40">
        <w:rPr>
          <w:color w:val="000000" w:themeColor="text1"/>
        </w:rPr>
        <w:t>chi hỗ trợ này phù hợp với mức chi hiện hành tại Nghị quyết số 53/2017/NQ-HĐND ngày 12 tháng 12 năm 2017 của Hội đồng nhân dân tỉnh quy định chế độ công tác phí, chế độ chi hội nghị trên địa bàn tỉnh Bình Phước.</w:t>
      </w:r>
    </w:p>
    <w:p w14:paraId="1A83C426" w14:textId="77777777" w:rsidR="00700E40" w:rsidRPr="00700E40" w:rsidRDefault="00700E40" w:rsidP="00700E40">
      <w:pPr>
        <w:spacing w:before="120" w:after="120"/>
        <w:ind w:firstLine="709"/>
        <w:jc w:val="both"/>
        <w:rPr>
          <w:b/>
          <w:bCs/>
          <w:sz w:val="20"/>
          <w:szCs w:val="20"/>
          <w:lang w:val="vi-VN"/>
        </w:rPr>
      </w:pPr>
    </w:p>
    <w:p w14:paraId="5DE9EB9D" w14:textId="030CB368" w:rsidR="00790822" w:rsidRPr="00046E5D" w:rsidRDefault="00790822" w:rsidP="000E2117">
      <w:pPr>
        <w:jc w:val="center"/>
        <w:rPr>
          <w:b/>
          <w:bCs/>
          <w:lang w:val="vi-VN"/>
        </w:rPr>
      </w:pPr>
      <w:r w:rsidRPr="00046E5D">
        <w:rPr>
          <w:b/>
          <w:bCs/>
          <w:lang w:val="vi-VN"/>
        </w:rPr>
        <w:t>Chương III</w:t>
      </w:r>
    </w:p>
    <w:p w14:paraId="7200D0CE" w14:textId="642158FA" w:rsidR="00790822" w:rsidRPr="00046E5D" w:rsidRDefault="00790822" w:rsidP="000E2117">
      <w:pPr>
        <w:jc w:val="center"/>
        <w:rPr>
          <w:b/>
          <w:bCs/>
          <w:lang w:val="vi-VN"/>
        </w:rPr>
      </w:pPr>
      <w:r w:rsidRPr="00046E5D">
        <w:rPr>
          <w:b/>
          <w:bCs/>
          <w:lang w:val="vi-VN"/>
        </w:rPr>
        <w:t>TỔ CHỨC THỰC HIỆN</w:t>
      </w:r>
    </w:p>
    <w:p w14:paraId="2AD23938" w14:textId="77777777" w:rsidR="00790822" w:rsidRPr="00046E5D" w:rsidRDefault="00790822" w:rsidP="000E2117">
      <w:pPr>
        <w:spacing w:before="120" w:after="120"/>
        <w:ind w:firstLine="709"/>
        <w:jc w:val="both"/>
      </w:pPr>
    </w:p>
    <w:p w14:paraId="271BD5F6" w14:textId="46B2BCC3" w:rsidR="00606AEF" w:rsidRPr="00046E5D" w:rsidRDefault="00606AEF" w:rsidP="000E2117">
      <w:pPr>
        <w:spacing w:before="120" w:after="120"/>
        <w:ind w:firstLine="709"/>
        <w:jc w:val="both"/>
        <w:rPr>
          <w:bCs/>
        </w:rPr>
      </w:pPr>
      <w:r w:rsidRPr="00046E5D">
        <w:rPr>
          <w:bCs/>
        </w:rPr>
        <w:t>1. Việc lập dự toán, phân bổ và quyết toán kinh phí tập huấn, bồi dưỡng giáo viên và cán bộ quản lý cơ sở giáo dục để thực hiện chương trình mới, sách giáo khoa mới giáo dục phổ thông trên địa bàn tỉnh Bình Phước</w:t>
      </w:r>
      <w:r w:rsidR="00DA1047" w:rsidRPr="00046E5D">
        <w:rPr>
          <w:bCs/>
        </w:rPr>
        <w:t xml:space="preserve"> được thực hiện theo quy định hiện hành.</w:t>
      </w:r>
    </w:p>
    <w:p w14:paraId="6BB5D4F6" w14:textId="1E65B3A1" w:rsidR="00606AEF" w:rsidRPr="00046E5D" w:rsidRDefault="00DA1047" w:rsidP="000E2117">
      <w:pPr>
        <w:spacing w:before="120" w:after="120"/>
        <w:ind w:firstLine="709"/>
        <w:jc w:val="both"/>
        <w:rPr>
          <w:bCs/>
        </w:rPr>
      </w:pPr>
      <w:r w:rsidRPr="00046E5D">
        <w:rPr>
          <w:bCs/>
        </w:rPr>
        <w:t>2</w:t>
      </w:r>
      <w:r w:rsidR="00606AEF" w:rsidRPr="00046E5D">
        <w:rPr>
          <w:bCs/>
        </w:rPr>
        <w:t xml:space="preserve">. Khuyến khích vận dụng các nội dung chi, định mức chi quy định tại </w:t>
      </w:r>
      <w:r w:rsidR="008B4F34" w:rsidRPr="00046E5D">
        <w:rPr>
          <w:bCs/>
        </w:rPr>
        <w:t>Nghị</w:t>
      </w:r>
      <w:r w:rsidR="008B4F34" w:rsidRPr="00046E5D">
        <w:rPr>
          <w:bCs/>
          <w:lang w:val="vi-VN"/>
        </w:rPr>
        <w:t xml:space="preserve"> </w:t>
      </w:r>
      <w:r w:rsidR="00700E40">
        <w:rPr>
          <w:bCs/>
          <w:lang w:val="vi-VN"/>
        </w:rPr>
        <w:t>quyết</w:t>
      </w:r>
      <w:r w:rsidR="008B4F34" w:rsidRPr="00046E5D">
        <w:rPr>
          <w:bCs/>
          <w:lang w:val="vi-VN"/>
        </w:rPr>
        <w:t xml:space="preserve"> </w:t>
      </w:r>
      <w:r w:rsidR="00606AEF" w:rsidRPr="00046E5D">
        <w:rPr>
          <w:bCs/>
        </w:rPr>
        <w:t xml:space="preserve">này để tổ chức các lớp tập huấn, bồi dưỡng giáo viên, cán bộ quản lý cơ sở giáo dục bằng nguồn kinh phí do các tổ chức, cá nhân tham gia đóng góp, tài trợ nhằm đảm bảo tiết kiệm, hiệu quả. </w:t>
      </w:r>
    </w:p>
    <w:p w14:paraId="39B7C6F8" w14:textId="0CB75FC5" w:rsidR="00606AEF" w:rsidRPr="00046E5D" w:rsidRDefault="00DA1047" w:rsidP="000E2117">
      <w:pPr>
        <w:spacing w:before="120" w:after="120"/>
        <w:ind w:firstLine="709"/>
        <w:jc w:val="both"/>
        <w:rPr>
          <w:bCs/>
        </w:rPr>
      </w:pPr>
      <w:r w:rsidRPr="00046E5D">
        <w:rPr>
          <w:bCs/>
        </w:rPr>
        <w:t>3</w:t>
      </w:r>
      <w:r w:rsidR="00606AEF" w:rsidRPr="00046E5D">
        <w:rPr>
          <w:bCs/>
        </w:rPr>
        <w:t>.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r w:rsidR="00606AEF" w:rsidRPr="00046E5D">
        <w:rPr>
          <w:bCs/>
        </w:rPr>
        <w:tab/>
      </w:r>
    </w:p>
    <w:p w14:paraId="49570C0C" w14:textId="60F67B50" w:rsidR="00606AEF" w:rsidRPr="00700E40" w:rsidRDefault="00DA1047" w:rsidP="000E2117">
      <w:pPr>
        <w:spacing w:before="120" w:after="120"/>
        <w:ind w:firstLine="709"/>
        <w:jc w:val="both"/>
        <w:rPr>
          <w:bCs/>
          <w:lang w:val="vi-VN"/>
        </w:rPr>
      </w:pPr>
      <w:r w:rsidRPr="00046E5D">
        <w:rPr>
          <w:bCs/>
        </w:rPr>
        <w:lastRenderedPageBreak/>
        <w:t>4</w:t>
      </w:r>
      <w:r w:rsidR="00606AEF" w:rsidRPr="00046E5D">
        <w:rPr>
          <w:bCs/>
        </w:rPr>
        <w:t>. C</w:t>
      </w:r>
      <w:r w:rsidR="000B6CA3" w:rsidRPr="00046E5D">
        <w:rPr>
          <w:bCs/>
        </w:rPr>
        <w:t>ác cơ quan quản lý nhà nước về giáo dục và đào tạo trên địa bàn tỉnh, huyện</w:t>
      </w:r>
      <w:r w:rsidR="00606AEF" w:rsidRPr="00046E5D">
        <w:rPr>
          <w:bCs/>
        </w:rPr>
        <w:t>, thị xã, thành phố</w:t>
      </w:r>
      <w:r w:rsidR="000B6CA3" w:rsidRPr="00046E5D">
        <w:rPr>
          <w:bCs/>
        </w:rPr>
        <w:t>; các cơ quan, đơn vị, cá nhân có liên quan được cơ quan có thẩm quyền giao thực hiện nhiệm vụ tổ chức các lớp tập huấn, bồi dưỡng tổ chức thực hiện đảm bảo công khai minh bạch, đúng theo quy định hiện hành và phù hợp với tình hình thực tế của từng địa phương, đơn vị.</w:t>
      </w:r>
      <w:r w:rsidR="00700E40">
        <w:rPr>
          <w:bCs/>
          <w:lang w:val="vi-VN"/>
        </w:rPr>
        <w:t>/.</w:t>
      </w:r>
    </w:p>
    <w:p w14:paraId="1F23507B" w14:textId="77777777" w:rsidR="0009008A" w:rsidRPr="00046E5D" w:rsidRDefault="0009008A" w:rsidP="000E2117">
      <w:pPr>
        <w:spacing w:before="120" w:after="120"/>
        <w:ind w:firstLine="709"/>
        <w:jc w:val="both"/>
        <w:rPr>
          <w:bCs/>
        </w:rPr>
      </w:pPr>
    </w:p>
    <w:p w14:paraId="6B39196F" w14:textId="36321A9D" w:rsidR="00606AEF" w:rsidRPr="00046E5D" w:rsidRDefault="00606AEF" w:rsidP="000E2117">
      <w:pPr>
        <w:spacing w:before="120" w:after="120"/>
        <w:ind w:left="5760"/>
        <w:jc w:val="both"/>
      </w:pPr>
      <w:r w:rsidRPr="00046E5D">
        <w:rPr>
          <w:b/>
          <w:bCs/>
          <w:lang w:val="vi-VN"/>
        </w:rPr>
        <w:t>CHỦ TỊC</w:t>
      </w:r>
      <w:r w:rsidRPr="00046E5D">
        <w:rPr>
          <w:b/>
          <w:bCs/>
        </w:rPr>
        <w:t>H</w:t>
      </w:r>
    </w:p>
    <w:p w14:paraId="59B3425B" w14:textId="4D059026" w:rsidR="00606AEF" w:rsidRPr="00046E5D" w:rsidRDefault="00606AEF" w:rsidP="000E2117">
      <w:pPr>
        <w:spacing w:before="120" w:after="120"/>
        <w:ind w:firstLine="709"/>
        <w:jc w:val="both"/>
      </w:pPr>
    </w:p>
    <w:p w14:paraId="6977DBA4" w14:textId="77777777" w:rsidR="00606AEF" w:rsidRPr="00046E5D" w:rsidRDefault="00606AEF" w:rsidP="000E2117">
      <w:pPr>
        <w:spacing w:before="120" w:after="120"/>
        <w:ind w:firstLine="709"/>
        <w:jc w:val="both"/>
      </w:pPr>
    </w:p>
    <w:p w14:paraId="05BFA58B" w14:textId="50CC52CF" w:rsidR="00961739" w:rsidRPr="00046E5D" w:rsidRDefault="00961739" w:rsidP="000E2117">
      <w:pPr>
        <w:spacing w:before="80"/>
        <w:ind w:firstLine="709"/>
        <w:jc w:val="both"/>
      </w:pPr>
    </w:p>
    <w:p w14:paraId="02F6B75C" w14:textId="77777777" w:rsidR="00961739" w:rsidRPr="00046E5D" w:rsidRDefault="00961739" w:rsidP="000E2117"/>
    <w:p w14:paraId="4DE4E5C4" w14:textId="77777777" w:rsidR="003D6E77" w:rsidRPr="00046E5D" w:rsidRDefault="003D6E77" w:rsidP="000E2117"/>
    <w:sectPr w:rsidR="003D6E77" w:rsidRPr="00046E5D" w:rsidSect="006549D8">
      <w:type w:val="continuous"/>
      <w:pgSz w:w="11907" w:h="16840" w:code="9"/>
      <w:pgMar w:top="1134" w:right="964" w:bottom="1134" w:left="1701" w:header="72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F6F5" w14:textId="77777777" w:rsidR="00A7751D" w:rsidRDefault="00A7751D">
      <w:r>
        <w:separator/>
      </w:r>
    </w:p>
  </w:endnote>
  <w:endnote w:type="continuationSeparator" w:id="0">
    <w:p w14:paraId="4A375B6C" w14:textId="77777777" w:rsidR="00A7751D" w:rsidRDefault="00A7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00500000000000000"/>
    <w:charset w:val="00"/>
    <w:family w:val="swiss"/>
    <w:pitch w:val="variable"/>
    <w:sig w:usb0="00000007" w:usb1="00000000" w:usb2="00000000" w:usb3="00000000" w:csb0="00000013" w:csb1="00000000"/>
  </w:font>
  <w:font w:name=".VnTime">
    <w:altName w:val="Times New Roman"/>
    <w:panose1 w:val="02000500000000000000"/>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1A86" w14:textId="77777777" w:rsidR="00392F6E" w:rsidRDefault="00A5097E" w:rsidP="000D4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C8D53" w14:textId="77777777" w:rsidR="00392F6E" w:rsidRDefault="00A7751D" w:rsidP="003C089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C0DE" w14:textId="77777777" w:rsidR="00392F6E" w:rsidRDefault="00A7751D" w:rsidP="000D4610">
    <w:pPr>
      <w:pStyle w:val="Footer"/>
      <w:framePr w:wrap="around" w:vAnchor="text" w:hAnchor="margin" w:xAlign="right" w:y="1"/>
      <w:rPr>
        <w:rStyle w:val="PageNumber"/>
      </w:rPr>
    </w:pPr>
  </w:p>
  <w:p w14:paraId="0C2EA938" w14:textId="77777777" w:rsidR="00392F6E" w:rsidRDefault="00A7751D" w:rsidP="003C0892">
    <w:pPr>
      <w:pStyle w:val="Footer"/>
      <w:framePr w:wrap="around" w:vAnchor="text" w:hAnchor="margin" w:xAlign="center" w:y="1"/>
      <w:ind w:right="360" w:firstLine="360"/>
      <w:rPr>
        <w:rStyle w:val="PageNumber"/>
      </w:rPr>
    </w:pPr>
  </w:p>
  <w:p w14:paraId="751E7A88" w14:textId="77777777" w:rsidR="00392F6E" w:rsidRDefault="00A7751D" w:rsidP="00497F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1E23" w14:textId="77777777" w:rsidR="00A7751D" w:rsidRDefault="00A7751D">
      <w:r>
        <w:separator/>
      </w:r>
    </w:p>
  </w:footnote>
  <w:footnote w:type="continuationSeparator" w:id="0">
    <w:p w14:paraId="0AC47C3B" w14:textId="77777777" w:rsidR="00A7751D" w:rsidRDefault="00A7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4B4A" w14:textId="77777777" w:rsidR="00392F6E" w:rsidRDefault="00A5097E" w:rsidP="006549D8">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2150D" w14:textId="77777777" w:rsidR="00392F6E" w:rsidRDefault="00A77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1387552"/>
      <w:docPartObj>
        <w:docPartGallery w:val="Page Numbers (Top of Page)"/>
        <w:docPartUnique/>
      </w:docPartObj>
    </w:sdtPr>
    <w:sdtEndPr>
      <w:rPr>
        <w:rStyle w:val="PageNumber"/>
      </w:rPr>
    </w:sdtEndPr>
    <w:sdtContent>
      <w:p w14:paraId="5EDE684D" w14:textId="610C3617" w:rsidR="006549D8" w:rsidRDefault="006549D8" w:rsidP="006549D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2C2A1B" w14:textId="77777777" w:rsidR="00392F6E" w:rsidRDefault="00A7751D">
    <w:pPr>
      <w:pStyle w:val="Header"/>
      <w:jc w:val="center"/>
    </w:pPr>
  </w:p>
  <w:p w14:paraId="1E58143E" w14:textId="77777777" w:rsidR="00392F6E" w:rsidRDefault="00A77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9227013"/>
      <w:docPartObj>
        <w:docPartGallery w:val="Page Numbers (Top of Page)"/>
        <w:docPartUnique/>
      </w:docPartObj>
    </w:sdtPr>
    <w:sdtEndPr>
      <w:rPr>
        <w:rStyle w:val="PageNumber"/>
      </w:rPr>
    </w:sdtEndPr>
    <w:sdtContent>
      <w:p w14:paraId="4F32D252" w14:textId="61FE9D80" w:rsidR="006549D8" w:rsidRDefault="006549D8" w:rsidP="006549D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258EAD" w14:textId="77777777" w:rsidR="00342E2C" w:rsidRDefault="00342E2C" w:rsidP="006549D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23DD"/>
    <w:multiLevelType w:val="hybridMultilevel"/>
    <w:tmpl w:val="C84E04A6"/>
    <w:lvl w:ilvl="0" w:tplc="769E28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07A2B89"/>
    <w:multiLevelType w:val="hybridMultilevel"/>
    <w:tmpl w:val="F45C07EE"/>
    <w:lvl w:ilvl="0" w:tplc="F796F7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52859650">
    <w:abstractNumId w:val="1"/>
  </w:num>
  <w:num w:numId="2" w16cid:durableId="36879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39"/>
    <w:rsid w:val="00007782"/>
    <w:rsid w:val="00012ADF"/>
    <w:rsid w:val="00016A3B"/>
    <w:rsid w:val="00016D9B"/>
    <w:rsid w:val="000228EF"/>
    <w:rsid w:val="000430FE"/>
    <w:rsid w:val="00046E5D"/>
    <w:rsid w:val="00062993"/>
    <w:rsid w:val="00067A6A"/>
    <w:rsid w:val="00086E47"/>
    <w:rsid w:val="0009008A"/>
    <w:rsid w:val="000B6CA3"/>
    <w:rsid w:val="000C31AD"/>
    <w:rsid w:val="000D3A53"/>
    <w:rsid w:val="000E2117"/>
    <w:rsid w:val="00103FAD"/>
    <w:rsid w:val="00106F0D"/>
    <w:rsid w:val="00107B22"/>
    <w:rsid w:val="001208A4"/>
    <w:rsid w:val="00122726"/>
    <w:rsid w:val="00147C0D"/>
    <w:rsid w:val="00162BE4"/>
    <w:rsid w:val="001740BB"/>
    <w:rsid w:val="00176BD1"/>
    <w:rsid w:val="00177D0A"/>
    <w:rsid w:val="001819DC"/>
    <w:rsid w:val="00194775"/>
    <w:rsid w:val="00194A62"/>
    <w:rsid w:val="001C24EB"/>
    <w:rsid w:val="001C458E"/>
    <w:rsid w:val="001C6331"/>
    <w:rsid w:val="001E0EE0"/>
    <w:rsid w:val="001E7C96"/>
    <w:rsid w:val="001F582E"/>
    <w:rsid w:val="00203EC9"/>
    <w:rsid w:val="00216208"/>
    <w:rsid w:val="0022330B"/>
    <w:rsid w:val="002358C0"/>
    <w:rsid w:val="0023764C"/>
    <w:rsid w:val="00256D11"/>
    <w:rsid w:val="0026049B"/>
    <w:rsid w:val="0028088E"/>
    <w:rsid w:val="00284DC0"/>
    <w:rsid w:val="002B15B5"/>
    <w:rsid w:val="002B2B74"/>
    <w:rsid w:val="002D23C7"/>
    <w:rsid w:val="002D4FD8"/>
    <w:rsid w:val="002D5684"/>
    <w:rsid w:val="002D573B"/>
    <w:rsid w:val="002F66B4"/>
    <w:rsid w:val="00342E2C"/>
    <w:rsid w:val="00352B4E"/>
    <w:rsid w:val="003809E5"/>
    <w:rsid w:val="00393986"/>
    <w:rsid w:val="00395CBF"/>
    <w:rsid w:val="003B4967"/>
    <w:rsid w:val="003D0C78"/>
    <w:rsid w:val="003D6E77"/>
    <w:rsid w:val="003E78C1"/>
    <w:rsid w:val="003F62CB"/>
    <w:rsid w:val="004126A9"/>
    <w:rsid w:val="00426B10"/>
    <w:rsid w:val="00435B8E"/>
    <w:rsid w:val="004361B8"/>
    <w:rsid w:val="00456578"/>
    <w:rsid w:val="0047359A"/>
    <w:rsid w:val="004A3C2E"/>
    <w:rsid w:val="004C64B0"/>
    <w:rsid w:val="004D2A02"/>
    <w:rsid w:val="004E0121"/>
    <w:rsid w:val="004E2A72"/>
    <w:rsid w:val="004E3F25"/>
    <w:rsid w:val="004E5B71"/>
    <w:rsid w:val="004E71BB"/>
    <w:rsid w:val="004F474F"/>
    <w:rsid w:val="004F700E"/>
    <w:rsid w:val="00515686"/>
    <w:rsid w:val="00550BC2"/>
    <w:rsid w:val="00570B17"/>
    <w:rsid w:val="00580A6E"/>
    <w:rsid w:val="005844AA"/>
    <w:rsid w:val="0059260B"/>
    <w:rsid w:val="005A2BC7"/>
    <w:rsid w:val="005B4AD8"/>
    <w:rsid w:val="005C3302"/>
    <w:rsid w:val="005E1B96"/>
    <w:rsid w:val="005E2490"/>
    <w:rsid w:val="005F6526"/>
    <w:rsid w:val="00606AEF"/>
    <w:rsid w:val="006266E6"/>
    <w:rsid w:val="00627D80"/>
    <w:rsid w:val="00636935"/>
    <w:rsid w:val="00636B0C"/>
    <w:rsid w:val="00637B15"/>
    <w:rsid w:val="006549D8"/>
    <w:rsid w:val="00663CCD"/>
    <w:rsid w:val="00683866"/>
    <w:rsid w:val="00685E52"/>
    <w:rsid w:val="00690926"/>
    <w:rsid w:val="00690EB3"/>
    <w:rsid w:val="006C2AF8"/>
    <w:rsid w:val="006D21A9"/>
    <w:rsid w:val="006F0C1D"/>
    <w:rsid w:val="006F25E2"/>
    <w:rsid w:val="00700E40"/>
    <w:rsid w:val="0071364D"/>
    <w:rsid w:val="00715587"/>
    <w:rsid w:val="00720AEB"/>
    <w:rsid w:val="00732E11"/>
    <w:rsid w:val="0073602E"/>
    <w:rsid w:val="00790822"/>
    <w:rsid w:val="007C402A"/>
    <w:rsid w:val="00804068"/>
    <w:rsid w:val="008059E2"/>
    <w:rsid w:val="008134E6"/>
    <w:rsid w:val="00816ECA"/>
    <w:rsid w:val="00825C5F"/>
    <w:rsid w:val="00825FD3"/>
    <w:rsid w:val="008421A3"/>
    <w:rsid w:val="00842487"/>
    <w:rsid w:val="008455F0"/>
    <w:rsid w:val="008536B7"/>
    <w:rsid w:val="008548A2"/>
    <w:rsid w:val="0085552F"/>
    <w:rsid w:val="008605D4"/>
    <w:rsid w:val="00874B4D"/>
    <w:rsid w:val="00892DBA"/>
    <w:rsid w:val="008A1B7F"/>
    <w:rsid w:val="008B0F6D"/>
    <w:rsid w:val="008B4F34"/>
    <w:rsid w:val="008C3217"/>
    <w:rsid w:val="008C4F6B"/>
    <w:rsid w:val="008C6774"/>
    <w:rsid w:val="008C7578"/>
    <w:rsid w:val="008D1C10"/>
    <w:rsid w:val="008D422F"/>
    <w:rsid w:val="008D758B"/>
    <w:rsid w:val="00901560"/>
    <w:rsid w:val="00901B32"/>
    <w:rsid w:val="00920097"/>
    <w:rsid w:val="00920282"/>
    <w:rsid w:val="00925C42"/>
    <w:rsid w:val="00941D1F"/>
    <w:rsid w:val="00951176"/>
    <w:rsid w:val="00955A4C"/>
    <w:rsid w:val="00961739"/>
    <w:rsid w:val="009626AF"/>
    <w:rsid w:val="00966C8F"/>
    <w:rsid w:val="00980507"/>
    <w:rsid w:val="009D029B"/>
    <w:rsid w:val="009D7FB7"/>
    <w:rsid w:val="009E29A4"/>
    <w:rsid w:val="009E754D"/>
    <w:rsid w:val="00A1218A"/>
    <w:rsid w:val="00A178A4"/>
    <w:rsid w:val="00A24938"/>
    <w:rsid w:val="00A41DCC"/>
    <w:rsid w:val="00A439D8"/>
    <w:rsid w:val="00A46572"/>
    <w:rsid w:val="00A46C51"/>
    <w:rsid w:val="00A5097E"/>
    <w:rsid w:val="00A60585"/>
    <w:rsid w:val="00A74BC2"/>
    <w:rsid w:val="00A7751D"/>
    <w:rsid w:val="00A806FE"/>
    <w:rsid w:val="00A85037"/>
    <w:rsid w:val="00A86451"/>
    <w:rsid w:val="00AA2658"/>
    <w:rsid w:val="00AA6FE0"/>
    <w:rsid w:val="00AC2747"/>
    <w:rsid w:val="00AF3E5B"/>
    <w:rsid w:val="00B03FB6"/>
    <w:rsid w:val="00B1551B"/>
    <w:rsid w:val="00B16213"/>
    <w:rsid w:val="00B220BF"/>
    <w:rsid w:val="00B34584"/>
    <w:rsid w:val="00B46B05"/>
    <w:rsid w:val="00B80A06"/>
    <w:rsid w:val="00B97F34"/>
    <w:rsid w:val="00BA0705"/>
    <w:rsid w:val="00BB6D31"/>
    <w:rsid w:val="00BC785D"/>
    <w:rsid w:val="00BE042A"/>
    <w:rsid w:val="00C04F68"/>
    <w:rsid w:val="00C05EDB"/>
    <w:rsid w:val="00C078EE"/>
    <w:rsid w:val="00C2106A"/>
    <w:rsid w:val="00C519DF"/>
    <w:rsid w:val="00C55954"/>
    <w:rsid w:val="00C90829"/>
    <w:rsid w:val="00CA2C0E"/>
    <w:rsid w:val="00CB0BDF"/>
    <w:rsid w:val="00CC308D"/>
    <w:rsid w:val="00CE2EB0"/>
    <w:rsid w:val="00D14556"/>
    <w:rsid w:val="00D16874"/>
    <w:rsid w:val="00D22458"/>
    <w:rsid w:val="00D2347F"/>
    <w:rsid w:val="00D23F73"/>
    <w:rsid w:val="00D557F4"/>
    <w:rsid w:val="00D71BD4"/>
    <w:rsid w:val="00D768D8"/>
    <w:rsid w:val="00DA1047"/>
    <w:rsid w:val="00DC165F"/>
    <w:rsid w:val="00DC50B4"/>
    <w:rsid w:val="00DF075A"/>
    <w:rsid w:val="00E12615"/>
    <w:rsid w:val="00E136E0"/>
    <w:rsid w:val="00E21CB8"/>
    <w:rsid w:val="00E44050"/>
    <w:rsid w:val="00E56D4D"/>
    <w:rsid w:val="00E60629"/>
    <w:rsid w:val="00E6716C"/>
    <w:rsid w:val="00E6772A"/>
    <w:rsid w:val="00E777F1"/>
    <w:rsid w:val="00E977BB"/>
    <w:rsid w:val="00EE73A7"/>
    <w:rsid w:val="00EF42F5"/>
    <w:rsid w:val="00F05ECB"/>
    <w:rsid w:val="00F139FF"/>
    <w:rsid w:val="00F40F01"/>
    <w:rsid w:val="00F65C72"/>
    <w:rsid w:val="00F85FA2"/>
    <w:rsid w:val="00FD199A"/>
    <w:rsid w:val="00FD237E"/>
    <w:rsid w:val="00FD4C5C"/>
    <w:rsid w:val="00FE0271"/>
    <w:rsid w:val="00FE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4056"/>
  <w15:docId w15:val="{8DB76444-B80A-4A49-A22C-77F23E5F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739"/>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961739"/>
    <w:pPr>
      <w:keepNext/>
      <w:jc w:val="center"/>
      <w:outlineLvl w:val="1"/>
    </w:pPr>
    <w:rPr>
      <w:rFonts w:ascii=".VnTimeH" w:hAnsi=".VnTimeH"/>
      <w:b/>
      <w:szCs w:val="20"/>
    </w:rPr>
  </w:style>
  <w:style w:type="paragraph" w:styleId="Heading3">
    <w:name w:val="heading 3"/>
    <w:basedOn w:val="Normal"/>
    <w:next w:val="Normal"/>
    <w:link w:val="Heading3Char"/>
    <w:qFormat/>
    <w:rsid w:val="00961739"/>
    <w:pPr>
      <w:keepNext/>
      <w:jc w:val="center"/>
      <w:outlineLvl w:val="2"/>
    </w:pPr>
    <w:rPr>
      <w:rFonts w:ascii=".VnTimeH" w:hAnsi=".VnTimeH"/>
      <w:b/>
      <w:sz w:val="24"/>
      <w:szCs w:val="20"/>
    </w:rPr>
  </w:style>
  <w:style w:type="paragraph" w:styleId="Heading5">
    <w:name w:val="heading 5"/>
    <w:basedOn w:val="Normal"/>
    <w:next w:val="Normal"/>
    <w:link w:val="Heading5Char"/>
    <w:qFormat/>
    <w:rsid w:val="00961739"/>
    <w:pPr>
      <w:keepNext/>
      <w:jc w:val="right"/>
      <w:outlineLvl w:val="4"/>
    </w:pPr>
    <w:rPr>
      <w:rFonts w:ascii=".VnTime" w:hAnsi=".VnTime"/>
      <w:i/>
      <w:iCs/>
      <w:szCs w:val="20"/>
    </w:rPr>
  </w:style>
  <w:style w:type="paragraph" w:styleId="Heading7">
    <w:name w:val="heading 7"/>
    <w:basedOn w:val="Normal"/>
    <w:next w:val="Normal"/>
    <w:link w:val="Heading7Char"/>
    <w:qFormat/>
    <w:rsid w:val="00961739"/>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1739"/>
    <w:rPr>
      <w:rFonts w:ascii=".VnTimeH" w:eastAsia="Times New Roman" w:hAnsi=".VnTimeH" w:cs="Times New Roman"/>
      <w:b/>
      <w:sz w:val="28"/>
      <w:szCs w:val="20"/>
    </w:rPr>
  </w:style>
  <w:style w:type="character" w:customStyle="1" w:styleId="Heading3Char">
    <w:name w:val="Heading 3 Char"/>
    <w:basedOn w:val="DefaultParagraphFont"/>
    <w:link w:val="Heading3"/>
    <w:rsid w:val="00961739"/>
    <w:rPr>
      <w:rFonts w:ascii=".VnTimeH" w:eastAsia="Times New Roman" w:hAnsi=".VnTimeH" w:cs="Times New Roman"/>
      <w:b/>
      <w:sz w:val="24"/>
      <w:szCs w:val="20"/>
    </w:rPr>
  </w:style>
  <w:style w:type="character" w:customStyle="1" w:styleId="Heading5Char">
    <w:name w:val="Heading 5 Char"/>
    <w:basedOn w:val="DefaultParagraphFont"/>
    <w:link w:val="Heading5"/>
    <w:rsid w:val="00961739"/>
    <w:rPr>
      <w:rFonts w:ascii=".VnTime" w:eastAsia="Times New Roman" w:hAnsi=".VnTime" w:cs="Times New Roman"/>
      <w:i/>
      <w:iCs/>
      <w:sz w:val="28"/>
      <w:szCs w:val="20"/>
    </w:rPr>
  </w:style>
  <w:style w:type="character" w:customStyle="1" w:styleId="Heading7Char">
    <w:name w:val="Heading 7 Char"/>
    <w:basedOn w:val="DefaultParagraphFont"/>
    <w:link w:val="Heading7"/>
    <w:rsid w:val="00961739"/>
    <w:rPr>
      <w:rFonts w:ascii="Calibri" w:eastAsia="Times New Roman" w:hAnsi="Calibri" w:cs="Times New Roman"/>
      <w:sz w:val="24"/>
      <w:szCs w:val="24"/>
    </w:rPr>
  </w:style>
  <w:style w:type="paragraph" w:styleId="Footer">
    <w:name w:val="footer"/>
    <w:basedOn w:val="Normal"/>
    <w:link w:val="FooterChar"/>
    <w:rsid w:val="00961739"/>
    <w:pPr>
      <w:tabs>
        <w:tab w:val="center" w:pos="4320"/>
        <w:tab w:val="right" w:pos="8640"/>
      </w:tabs>
    </w:pPr>
    <w:rPr>
      <w:rFonts w:ascii=".VnTime" w:hAnsi=".VnTime"/>
      <w:szCs w:val="20"/>
    </w:rPr>
  </w:style>
  <w:style w:type="character" w:customStyle="1" w:styleId="FooterChar">
    <w:name w:val="Footer Char"/>
    <w:basedOn w:val="DefaultParagraphFont"/>
    <w:link w:val="Footer"/>
    <w:rsid w:val="00961739"/>
    <w:rPr>
      <w:rFonts w:ascii=".VnTime" w:eastAsia="Times New Roman" w:hAnsi=".VnTime" w:cs="Times New Roman"/>
      <w:sz w:val="28"/>
      <w:szCs w:val="20"/>
    </w:rPr>
  </w:style>
  <w:style w:type="character" w:styleId="PageNumber">
    <w:name w:val="page number"/>
    <w:basedOn w:val="DefaultParagraphFont"/>
    <w:rsid w:val="00961739"/>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961739"/>
    <w:pPr>
      <w:spacing w:before="100" w:beforeAutospacing="1" w:after="100" w:afterAutospacing="1"/>
    </w:pPr>
    <w:rPr>
      <w:sz w:val="24"/>
      <w:szCs w:val="24"/>
    </w:rPr>
  </w:style>
  <w:style w:type="paragraph" w:styleId="Header">
    <w:name w:val="header"/>
    <w:basedOn w:val="Normal"/>
    <w:link w:val="HeaderChar"/>
    <w:uiPriority w:val="99"/>
    <w:rsid w:val="00961739"/>
    <w:pPr>
      <w:tabs>
        <w:tab w:val="center" w:pos="4320"/>
        <w:tab w:val="right" w:pos="8640"/>
      </w:tabs>
    </w:pPr>
    <w:rPr>
      <w:rFonts w:ascii=".VnTime" w:hAnsi=".VnTime"/>
      <w:szCs w:val="20"/>
    </w:rPr>
  </w:style>
  <w:style w:type="character" w:customStyle="1" w:styleId="HeaderChar">
    <w:name w:val="Header Char"/>
    <w:basedOn w:val="DefaultParagraphFont"/>
    <w:link w:val="Header"/>
    <w:uiPriority w:val="99"/>
    <w:rsid w:val="00961739"/>
    <w:rPr>
      <w:rFonts w:ascii=".VnTime" w:eastAsia="Times New Roman" w:hAnsi=".VnTime" w:cs="Times New Roman"/>
      <w:sz w:val="28"/>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961739"/>
    <w:rPr>
      <w:rFonts w:ascii="Times New Roman" w:eastAsia="Times New Roman" w:hAnsi="Times New Roman" w:cs="Times New Roman"/>
      <w:sz w:val="24"/>
      <w:szCs w:val="24"/>
    </w:rPr>
  </w:style>
  <w:style w:type="paragraph" w:styleId="ListParagraph">
    <w:name w:val="List Paragraph"/>
    <w:basedOn w:val="Normal"/>
    <w:uiPriority w:val="34"/>
    <w:qFormat/>
    <w:rsid w:val="00A178A4"/>
    <w:pPr>
      <w:ind w:left="720"/>
      <w:contextualSpacing/>
    </w:pPr>
  </w:style>
  <w:style w:type="character" w:customStyle="1" w:styleId="BodyTextChar">
    <w:name w:val="Body Text Char"/>
    <w:link w:val="BodyText"/>
    <w:rsid w:val="00435B8E"/>
    <w:rPr>
      <w:szCs w:val="28"/>
      <w:shd w:val="clear" w:color="auto" w:fill="FFFFFF"/>
    </w:rPr>
  </w:style>
  <w:style w:type="paragraph" w:styleId="BodyText">
    <w:name w:val="Body Text"/>
    <w:basedOn w:val="Normal"/>
    <w:link w:val="BodyTextChar"/>
    <w:qFormat/>
    <w:rsid w:val="00435B8E"/>
    <w:pPr>
      <w:widowControl w:val="0"/>
      <w:shd w:val="clear" w:color="auto" w:fill="FFFFFF"/>
      <w:spacing w:after="120" w:line="276" w:lineRule="auto"/>
      <w:ind w:firstLine="400"/>
    </w:pPr>
    <w:rPr>
      <w:rFonts w:asciiTheme="minorHAnsi" w:eastAsiaTheme="minorHAnsi" w:hAnsiTheme="minorHAnsi" w:cstheme="minorBidi"/>
      <w:sz w:val="22"/>
    </w:rPr>
  </w:style>
  <w:style w:type="character" w:customStyle="1" w:styleId="BodyTextChar1">
    <w:name w:val="Body Text Char1"/>
    <w:basedOn w:val="DefaultParagraphFont"/>
    <w:uiPriority w:val="99"/>
    <w:semiHidden/>
    <w:rsid w:val="00435B8E"/>
    <w:rPr>
      <w:rFonts w:ascii="Times New Roman" w:eastAsia="Times New Roman" w:hAnsi="Times New Roman" w:cs="Times New Roman"/>
      <w:sz w:val="28"/>
      <w:szCs w:val="28"/>
    </w:rPr>
  </w:style>
  <w:style w:type="paragraph" w:styleId="BodyText2">
    <w:name w:val="Body Text 2"/>
    <w:basedOn w:val="Normal"/>
    <w:link w:val="BodyText2Char"/>
    <w:uiPriority w:val="99"/>
    <w:unhideWhenUsed/>
    <w:rsid w:val="00456578"/>
    <w:pPr>
      <w:spacing w:after="120" w:line="480" w:lineRule="auto"/>
    </w:pPr>
  </w:style>
  <w:style w:type="character" w:customStyle="1" w:styleId="BodyText2Char">
    <w:name w:val="Body Text 2 Char"/>
    <w:basedOn w:val="DefaultParagraphFont"/>
    <w:link w:val="BodyText2"/>
    <w:rsid w:val="00456578"/>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semiHidden/>
    <w:unhideWhenUsed/>
    <w:rsid w:val="001C6331"/>
    <w:pPr>
      <w:spacing w:after="120" w:line="480" w:lineRule="auto"/>
      <w:ind w:left="283"/>
    </w:pPr>
  </w:style>
  <w:style w:type="character" w:customStyle="1" w:styleId="BodyTextIndent2Char">
    <w:name w:val="Body Text Indent 2 Char"/>
    <w:basedOn w:val="DefaultParagraphFont"/>
    <w:link w:val="BodyTextIndent2"/>
    <w:uiPriority w:val="99"/>
    <w:semiHidden/>
    <w:rsid w:val="001C6331"/>
    <w:rPr>
      <w:rFonts w:ascii="Times New Roman" w:eastAsia="Times New Roman" w:hAnsi="Times New Roman" w:cs="Times New Roman"/>
      <w:sz w:val="28"/>
      <w:szCs w:val="28"/>
    </w:rPr>
  </w:style>
  <w:style w:type="character" w:styleId="Strong">
    <w:name w:val="Strong"/>
    <w:uiPriority w:val="99"/>
    <w:qFormat/>
    <w:rsid w:val="00790822"/>
    <w:rPr>
      <w:rFonts w:cs="Times New Roman"/>
      <w:b/>
      <w:bCs/>
    </w:rPr>
  </w:style>
  <w:style w:type="character" w:styleId="CommentReference">
    <w:name w:val="annotation reference"/>
    <w:basedOn w:val="DefaultParagraphFont"/>
    <w:uiPriority w:val="99"/>
    <w:semiHidden/>
    <w:unhideWhenUsed/>
    <w:rsid w:val="00046E5D"/>
    <w:rPr>
      <w:sz w:val="16"/>
      <w:szCs w:val="16"/>
    </w:rPr>
  </w:style>
  <w:style w:type="paragraph" w:styleId="CommentText">
    <w:name w:val="annotation text"/>
    <w:basedOn w:val="Normal"/>
    <w:link w:val="CommentTextChar"/>
    <w:uiPriority w:val="99"/>
    <w:semiHidden/>
    <w:unhideWhenUsed/>
    <w:rsid w:val="00046E5D"/>
    <w:rPr>
      <w:sz w:val="20"/>
      <w:szCs w:val="20"/>
    </w:rPr>
  </w:style>
  <w:style w:type="character" w:customStyle="1" w:styleId="CommentTextChar">
    <w:name w:val="Comment Text Char"/>
    <w:basedOn w:val="DefaultParagraphFont"/>
    <w:link w:val="CommentText"/>
    <w:uiPriority w:val="99"/>
    <w:semiHidden/>
    <w:rsid w:val="00046E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E5D"/>
    <w:rPr>
      <w:b/>
      <w:bCs/>
    </w:rPr>
  </w:style>
  <w:style w:type="character" w:customStyle="1" w:styleId="CommentSubjectChar">
    <w:name w:val="Comment Subject Char"/>
    <w:basedOn w:val="CommentTextChar"/>
    <w:link w:val="CommentSubject"/>
    <w:uiPriority w:val="99"/>
    <w:semiHidden/>
    <w:rsid w:val="00046E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0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E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30697-4009-F941-9973-7A8B3CC7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Thang</cp:lastModifiedBy>
  <cp:revision>7</cp:revision>
  <cp:lastPrinted>2020-11-11T08:20:00Z</cp:lastPrinted>
  <dcterms:created xsi:type="dcterms:W3CDTF">2022-05-11T09:40:00Z</dcterms:created>
  <dcterms:modified xsi:type="dcterms:W3CDTF">2022-05-11T10:40:00Z</dcterms:modified>
</cp:coreProperties>
</file>